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C3FD" w14:textId="77777777" w:rsidR="00323ED7" w:rsidRPr="007F29D6" w:rsidRDefault="00323ED7" w:rsidP="007F29D6">
      <w:pPr>
        <w:pStyle w:val="Titolo"/>
        <w:spacing w:after="120" w:line="360" w:lineRule="auto"/>
        <w:rPr>
          <w:rFonts w:ascii="Arial" w:hAnsi="Arial" w:cs="Arial"/>
          <w:bCs/>
          <w:color w:val="000000"/>
          <w:szCs w:val="24"/>
        </w:rPr>
      </w:pPr>
      <w:bookmarkStart w:id="0" w:name="_GoBack"/>
      <w:bookmarkEnd w:id="0"/>
    </w:p>
    <w:p w14:paraId="7B629F51" w14:textId="3FEEB646" w:rsidR="00DB2D81" w:rsidRPr="00617788" w:rsidRDefault="0030191D" w:rsidP="007F29D6">
      <w:pPr>
        <w:pStyle w:val="Titolo"/>
        <w:spacing w:after="120" w:line="360" w:lineRule="auto"/>
        <w:rPr>
          <w:rFonts w:ascii="Arial" w:hAnsi="Arial" w:cs="Arial"/>
          <w:bCs/>
          <w:color w:val="000000"/>
          <w:sz w:val="44"/>
          <w:szCs w:val="44"/>
        </w:rPr>
      </w:pPr>
      <w:r w:rsidRPr="00617788">
        <w:rPr>
          <w:rFonts w:ascii="Arial" w:hAnsi="Arial" w:cs="Arial"/>
          <w:bCs/>
          <w:color w:val="000000"/>
          <w:sz w:val="44"/>
          <w:szCs w:val="44"/>
        </w:rPr>
        <w:t>Protocollo d’intesa</w:t>
      </w:r>
    </w:p>
    <w:p w14:paraId="1186ED00" w14:textId="77777777" w:rsidR="00DB2D81" w:rsidRPr="00617788" w:rsidRDefault="00DB2D81" w:rsidP="007F29D6">
      <w:pPr>
        <w:pStyle w:val="Titolo"/>
        <w:spacing w:after="120" w:line="360" w:lineRule="auto"/>
        <w:rPr>
          <w:rFonts w:ascii="Arial" w:hAnsi="Arial" w:cs="Arial"/>
          <w:bCs/>
          <w:color w:val="000000"/>
          <w:sz w:val="44"/>
          <w:szCs w:val="44"/>
        </w:rPr>
      </w:pPr>
    </w:p>
    <w:p w14:paraId="190EA432" w14:textId="3679CEDD" w:rsidR="00DB2D81" w:rsidRPr="00617788" w:rsidRDefault="00DB2D81" w:rsidP="00617788">
      <w:pPr>
        <w:pStyle w:val="Titolo"/>
        <w:spacing w:after="120" w:line="360" w:lineRule="auto"/>
        <w:rPr>
          <w:rFonts w:ascii="Arial" w:hAnsi="Arial" w:cs="Arial"/>
          <w:bCs/>
          <w:color w:val="000000"/>
          <w:sz w:val="44"/>
          <w:szCs w:val="44"/>
        </w:rPr>
      </w:pPr>
      <w:r w:rsidRPr="00617788">
        <w:rPr>
          <w:rFonts w:ascii="Arial" w:hAnsi="Arial" w:cs="Arial"/>
          <w:bCs/>
          <w:color w:val="000000"/>
          <w:sz w:val="44"/>
          <w:szCs w:val="44"/>
        </w:rPr>
        <w:t xml:space="preserve">tra </w:t>
      </w:r>
    </w:p>
    <w:p w14:paraId="7A790E27" w14:textId="322DD4B8" w:rsidR="00617788" w:rsidRPr="00617788" w:rsidRDefault="00DB2D81" w:rsidP="00617788">
      <w:pPr>
        <w:pStyle w:val="Titolo"/>
        <w:spacing w:after="120" w:line="360" w:lineRule="auto"/>
        <w:rPr>
          <w:rFonts w:ascii="Arial" w:hAnsi="Arial" w:cs="Arial"/>
          <w:bCs/>
          <w:color w:val="000000"/>
          <w:sz w:val="44"/>
          <w:szCs w:val="44"/>
        </w:rPr>
      </w:pPr>
      <w:r w:rsidRPr="00617788">
        <w:rPr>
          <w:rFonts w:ascii="Arial" w:hAnsi="Arial" w:cs="Arial"/>
          <w:bCs/>
          <w:color w:val="000000"/>
          <w:sz w:val="44"/>
          <w:szCs w:val="44"/>
        </w:rPr>
        <w:t xml:space="preserve">Università </w:t>
      </w:r>
      <w:r w:rsidR="006C36A5" w:rsidRPr="00617788">
        <w:rPr>
          <w:rFonts w:ascii="Arial" w:hAnsi="Arial" w:cs="Arial"/>
          <w:bCs/>
          <w:color w:val="000000"/>
          <w:sz w:val="44"/>
          <w:szCs w:val="44"/>
        </w:rPr>
        <w:t>degli Studi di Padova</w:t>
      </w:r>
    </w:p>
    <w:p w14:paraId="55DF2AED" w14:textId="615AAFDD" w:rsidR="00A143D2" w:rsidRPr="00617788" w:rsidRDefault="00A143D2" w:rsidP="00617788">
      <w:pPr>
        <w:pStyle w:val="Titolo"/>
        <w:spacing w:after="120" w:line="360" w:lineRule="auto"/>
        <w:rPr>
          <w:rFonts w:ascii="Arial" w:hAnsi="Arial" w:cs="Arial"/>
          <w:bCs/>
          <w:color w:val="000000"/>
          <w:sz w:val="44"/>
          <w:szCs w:val="44"/>
        </w:rPr>
      </w:pPr>
      <w:r w:rsidRPr="00617788">
        <w:rPr>
          <w:rFonts w:ascii="Arial" w:hAnsi="Arial" w:cs="Arial"/>
          <w:bCs/>
          <w:color w:val="000000"/>
          <w:sz w:val="44"/>
          <w:szCs w:val="44"/>
        </w:rPr>
        <w:t>e</w:t>
      </w:r>
    </w:p>
    <w:p w14:paraId="7170560C" w14:textId="77777777" w:rsidR="00A143D2" w:rsidRPr="00617788" w:rsidRDefault="00A143D2" w:rsidP="007F29D6">
      <w:pPr>
        <w:pStyle w:val="Titolo"/>
        <w:spacing w:after="120" w:line="360" w:lineRule="auto"/>
        <w:rPr>
          <w:rFonts w:ascii="Arial" w:hAnsi="Arial" w:cs="Arial"/>
          <w:bCs/>
          <w:color w:val="000000"/>
          <w:sz w:val="44"/>
          <w:szCs w:val="44"/>
        </w:rPr>
      </w:pPr>
      <w:r w:rsidRPr="00617788">
        <w:rPr>
          <w:rFonts w:ascii="Arial" w:hAnsi="Arial" w:cs="Arial"/>
          <w:bCs/>
          <w:color w:val="000000"/>
          <w:sz w:val="44"/>
          <w:szCs w:val="44"/>
        </w:rPr>
        <w:t>Comando Regionale Veneto</w:t>
      </w:r>
    </w:p>
    <w:p w14:paraId="7DA1ED43" w14:textId="77777777" w:rsidR="00A143D2" w:rsidRPr="00617788" w:rsidRDefault="00A143D2" w:rsidP="007F29D6">
      <w:pPr>
        <w:pStyle w:val="Titolo"/>
        <w:spacing w:after="120" w:line="360" w:lineRule="auto"/>
        <w:rPr>
          <w:rFonts w:ascii="Arial" w:hAnsi="Arial" w:cs="Arial"/>
          <w:bCs/>
          <w:color w:val="000000"/>
          <w:sz w:val="44"/>
          <w:szCs w:val="44"/>
        </w:rPr>
      </w:pPr>
      <w:r w:rsidRPr="00617788">
        <w:rPr>
          <w:rFonts w:ascii="Arial" w:hAnsi="Arial" w:cs="Arial"/>
          <w:bCs/>
          <w:color w:val="000000"/>
          <w:sz w:val="44"/>
          <w:szCs w:val="44"/>
        </w:rPr>
        <w:t>della Guardia di Finanza</w:t>
      </w:r>
    </w:p>
    <w:p w14:paraId="48182617" w14:textId="77777777" w:rsidR="00A143D2" w:rsidRPr="00617788" w:rsidRDefault="00A143D2" w:rsidP="007F29D6">
      <w:pPr>
        <w:pStyle w:val="Titolo"/>
        <w:spacing w:after="120" w:line="360" w:lineRule="auto"/>
        <w:rPr>
          <w:rFonts w:ascii="Arial" w:hAnsi="Arial" w:cs="Arial"/>
          <w:bCs/>
          <w:color w:val="000000"/>
          <w:sz w:val="44"/>
          <w:szCs w:val="44"/>
        </w:rPr>
      </w:pPr>
    </w:p>
    <w:p w14:paraId="32F9F801" w14:textId="6C09A738" w:rsidR="003F5A7F" w:rsidRPr="00617788" w:rsidRDefault="003F5A7F" w:rsidP="007F29D6">
      <w:pPr>
        <w:spacing w:after="120" w:line="360" w:lineRule="auto"/>
        <w:rPr>
          <w:rFonts w:ascii="Arial" w:hAnsi="Arial" w:cs="Arial"/>
          <w:color w:val="000000"/>
          <w:sz w:val="44"/>
          <w:szCs w:val="44"/>
        </w:rPr>
      </w:pPr>
    </w:p>
    <w:p w14:paraId="3AAC0386" w14:textId="255F8650" w:rsidR="00DB2D81" w:rsidRPr="00617788" w:rsidRDefault="006C36A5" w:rsidP="007F29D6">
      <w:pPr>
        <w:spacing w:after="120" w:line="360" w:lineRule="auto"/>
        <w:jc w:val="center"/>
        <w:rPr>
          <w:rFonts w:ascii="Arial" w:hAnsi="Arial" w:cs="Arial"/>
          <w:b/>
          <w:color w:val="000000"/>
          <w:sz w:val="44"/>
          <w:szCs w:val="44"/>
        </w:rPr>
      </w:pPr>
      <w:proofErr w:type="gramStart"/>
      <w:r w:rsidRPr="00617788">
        <w:rPr>
          <w:rFonts w:ascii="Arial" w:hAnsi="Arial" w:cs="Arial"/>
          <w:b/>
          <w:color w:val="000000"/>
          <w:sz w:val="44"/>
          <w:szCs w:val="44"/>
        </w:rPr>
        <w:t>Padova</w:t>
      </w:r>
      <w:r w:rsidR="00F51B4D" w:rsidRPr="00617788">
        <w:rPr>
          <w:rFonts w:ascii="Arial" w:hAnsi="Arial" w:cs="Arial"/>
          <w:b/>
          <w:color w:val="000000"/>
          <w:sz w:val="44"/>
          <w:szCs w:val="44"/>
        </w:rPr>
        <w:t>,_</w:t>
      </w:r>
      <w:proofErr w:type="gramEnd"/>
      <w:r w:rsidR="00F51B4D" w:rsidRPr="00617788">
        <w:rPr>
          <w:rFonts w:ascii="Arial" w:hAnsi="Arial" w:cs="Arial"/>
          <w:b/>
          <w:color w:val="000000"/>
          <w:sz w:val="44"/>
          <w:szCs w:val="44"/>
        </w:rPr>
        <w:t>_______</w:t>
      </w:r>
    </w:p>
    <w:p w14:paraId="740FF841" w14:textId="77777777" w:rsidR="000B22DD" w:rsidRPr="007F29D6" w:rsidRDefault="000B22DD" w:rsidP="007F29D6">
      <w:pPr>
        <w:spacing w:after="120" w:line="360" w:lineRule="auto"/>
        <w:rPr>
          <w:rFonts w:ascii="Arial" w:hAnsi="Arial" w:cs="Arial"/>
          <w:b/>
          <w:u w:val="single"/>
        </w:rPr>
      </w:pPr>
    </w:p>
    <w:p w14:paraId="7945E7A9" w14:textId="09D54844" w:rsidR="00464F27" w:rsidRPr="007F29D6" w:rsidRDefault="00464F27" w:rsidP="007F29D6">
      <w:pPr>
        <w:spacing w:after="120" w:line="360" w:lineRule="auto"/>
        <w:rPr>
          <w:rFonts w:ascii="Arial" w:hAnsi="Arial" w:cs="Arial"/>
          <w:b/>
          <w:u w:val="single"/>
        </w:rPr>
      </w:pPr>
      <w:r w:rsidRPr="007F29D6">
        <w:rPr>
          <w:rFonts w:ascii="Arial" w:hAnsi="Arial" w:cs="Arial"/>
          <w:b/>
          <w:u w:val="single"/>
        </w:rPr>
        <w:br w:type="page"/>
      </w:r>
    </w:p>
    <w:p w14:paraId="6755238A" w14:textId="15E9A38C" w:rsidR="0030191D" w:rsidRPr="007F29D6" w:rsidRDefault="00720818" w:rsidP="007F29D6">
      <w:pPr>
        <w:spacing w:before="100" w:beforeAutospacing="1" w:after="120" w:line="360" w:lineRule="auto"/>
        <w:jc w:val="center"/>
        <w:rPr>
          <w:rFonts w:ascii="Arial" w:hAnsi="Arial" w:cs="Arial"/>
          <w:b/>
        </w:rPr>
      </w:pPr>
      <w:r w:rsidRPr="007F29D6">
        <w:rPr>
          <w:rFonts w:ascii="Arial" w:hAnsi="Arial" w:cs="Arial"/>
          <w:b/>
        </w:rPr>
        <w:lastRenderedPageBreak/>
        <w:t>PROTOCOLLO D’INTESA</w:t>
      </w:r>
      <w:r w:rsidR="00903F19" w:rsidRPr="007F29D6">
        <w:rPr>
          <w:rFonts w:ascii="Arial" w:hAnsi="Arial" w:cs="Arial"/>
          <w:b/>
        </w:rPr>
        <w:t xml:space="preserve"> RELATIVO AI RAPPORTI DI COLLABORAZIONE</w:t>
      </w:r>
    </w:p>
    <w:p w14:paraId="3F33EBA1" w14:textId="0E37E17F" w:rsidR="00903F19" w:rsidRPr="007F29D6" w:rsidRDefault="00903F19" w:rsidP="007F29D6">
      <w:pPr>
        <w:spacing w:before="100" w:beforeAutospacing="1" w:after="120" w:line="360" w:lineRule="auto"/>
        <w:jc w:val="center"/>
        <w:rPr>
          <w:rFonts w:ascii="Arial" w:hAnsi="Arial" w:cs="Arial"/>
          <w:b/>
        </w:rPr>
      </w:pPr>
      <w:r w:rsidRPr="007F29D6">
        <w:rPr>
          <w:rFonts w:ascii="Arial" w:hAnsi="Arial" w:cs="Arial"/>
          <w:b/>
        </w:rPr>
        <w:t>tra</w:t>
      </w:r>
    </w:p>
    <w:p w14:paraId="2DD3A38E" w14:textId="77777777"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b/>
          <w:color w:val="000000" w:themeColor="text1"/>
          <w:sz w:val="24"/>
          <w:szCs w:val="24"/>
        </w:rPr>
        <w:t>l’Università degli Studi di Padova</w:t>
      </w:r>
      <w:r w:rsidRPr="007F29D6">
        <w:rPr>
          <w:rFonts w:ascii="Arial" w:hAnsi="Arial" w:cs="Arial"/>
          <w:color w:val="000000" w:themeColor="text1"/>
          <w:sz w:val="24"/>
          <w:szCs w:val="24"/>
        </w:rPr>
        <w:t xml:space="preserve">, con sede e domicilio fiscale in Padova, via 8 febbraio, n. 2, codice fiscale 80006480281, di seguito indicata anche come “Università di Padova”, rappresentata dal Rettore pro-tempore </w:t>
      </w:r>
      <w:r w:rsidRPr="007F29D6">
        <w:rPr>
          <w:rFonts w:ascii="Arial" w:hAnsi="Arial" w:cs="Arial"/>
          <w:b/>
          <w:color w:val="000000" w:themeColor="text1"/>
          <w:sz w:val="24"/>
          <w:szCs w:val="24"/>
        </w:rPr>
        <w:t>prof. Rosario Rizzuto</w:t>
      </w:r>
      <w:r w:rsidRPr="007F29D6">
        <w:rPr>
          <w:rFonts w:ascii="Arial" w:hAnsi="Arial" w:cs="Arial"/>
          <w:color w:val="000000" w:themeColor="text1"/>
          <w:sz w:val="24"/>
          <w:szCs w:val="24"/>
        </w:rPr>
        <w:t xml:space="preserve"> </w:t>
      </w:r>
    </w:p>
    <w:p w14:paraId="5AC0AF40" w14:textId="2A92EBB6" w:rsidR="001931D9" w:rsidRPr="007F29D6" w:rsidRDefault="001931D9"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e</w:t>
      </w:r>
    </w:p>
    <w:p w14:paraId="5990E280" w14:textId="236F9A43"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 xml:space="preserve">il </w:t>
      </w:r>
      <w:r w:rsidRPr="007F29D6">
        <w:rPr>
          <w:rFonts w:ascii="Arial" w:hAnsi="Arial" w:cs="Arial"/>
          <w:b/>
          <w:color w:val="000000" w:themeColor="text1"/>
          <w:sz w:val="24"/>
          <w:szCs w:val="24"/>
        </w:rPr>
        <w:t>Comando Regionale Veneto della Guardia di Finanza</w:t>
      </w:r>
      <w:r w:rsidRPr="007F29D6">
        <w:rPr>
          <w:rFonts w:ascii="Arial" w:hAnsi="Arial" w:cs="Arial"/>
          <w:color w:val="000000" w:themeColor="text1"/>
          <w:sz w:val="24"/>
          <w:szCs w:val="24"/>
        </w:rPr>
        <w:t xml:space="preserve">, con sede e domicilio fiscale in Venezia, campo San Polo, n. 2128/A, codice fiscale 80011020270, di seguito denominato anche “Comando Regionale”, rappresentata dal Comandante Regionale, </w:t>
      </w:r>
      <w:proofErr w:type="gramStart"/>
      <w:r w:rsidRPr="007F29D6">
        <w:rPr>
          <w:rFonts w:ascii="Arial" w:hAnsi="Arial" w:cs="Arial"/>
          <w:color w:val="000000" w:themeColor="text1"/>
          <w:sz w:val="24"/>
          <w:szCs w:val="24"/>
        </w:rPr>
        <w:t>Gen.</w:t>
      </w:r>
      <w:proofErr w:type="gramEnd"/>
      <w:r w:rsidRPr="007F29D6">
        <w:rPr>
          <w:rFonts w:ascii="Arial" w:hAnsi="Arial" w:cs="Arial"/>
          <w:color w:val="000000" w:themeColor="text1"/>
          <w:sz w:val="24"/>
          <w:szCs w:val="24"/>
        </w:rPr>
        <w:t xml:space="preserve"> D. Giovanni Mainolfi, </w:t>
      </w:r>
    </w:p>
    <w:p w14:paraId="264E3CCA" w14:textId="77777777"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Insieme indicati per brevità come “le Parti”,</w:t>
      </w:r>
    </w:p>
    <w:p w14:paraId="227EE7A1"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7988C195" w14:textId="77777777" w:rsidR="001931D9" w:rsidRPr="007F29D6" w:rsidRDefault="001931D9"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VISTI</w:t>
      </w:r>
    </w:p>
    <w:p w14:paraId="0E7776E1"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7810C564" w14:textId="70E58A0D"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 xml:space="preserve">il D. </w:t>
      </w:r>
      <w:proofErr w:type="spellStart"/>
      <w:r w:rsidRPr="007F29D6">
        <w:rPr>
          <w:rFonts w:ascii="Arial" w:hAnsi="Arial" w:cs="Arial"/>
          <w:color w:val="000000" w:themeColor="text1"/>
          <w:sz w:val="24"/>
          <w:szCs w:val="24"/>
        </w:rPr>
        <w:t>lgs</w:t>
      </w:r>
      <w:proofErr w:type="spellEnd"/>
      <w:r w:rsidRPr="007F29D6">
        <w:rPr>
          <w:rFonts w:ascii="Arial" w:hAnsi="Arial" w:cs="Arial"/>
          <w:color w:val="000000" w:themeColor="text1"/>
          <w:sz w:val="24"/>
          <w:szCs w:val="24"/>
        </w:rPr>
        <w:t>. 19 marzo 2001, n. 68, concernente l’“Adeguamento dei compiti del Corpo della Guardia di Finanza a norma dell’articolo 4 della legge 31 marzo 2000, n.78”, che qualifica il Corpo della Guardia di Finanza come forza di polizia ad ordinamento militare con competenza generale in materia economica e finanziaria sulla base delle peculiari prerogative conferite dalla legge, assolvendo alle funzioni di tutela del bilancio pubblico, delle regioni, degli enti locali e dell'Unione europea;</w:t>
      </w:r>
    </w:p>
    <w:p w14:paraId="395B99AD" w14:textId="362A5680"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il D. m. 22 ottobre 2004, n.270, di modifica del “Regolamento recante norme concernenti l’autonomia didattica degli Atenei e la struttura dell’ordinamento universitario”;</w:t>
      </w:r>
    </w:p>
    <w:p w14:paraId="096761C7" w14:textId="2A2F6333"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 xml:space="preserve">il Regolamento didattico di Ateneo dell’Università di Padova, emanato con Decreto Rettorale n. 693 del 26 febbraio 2013, in particolare l’art. 4 laddove prevede che i regolamenti didattici dei corsi di studio sono approvati dai competenti consigli della Scuola acquisito il parere formale dei Consigli dei Dipartimenti interessati su proposta del Consiglio di corso di studio interessato, ovvero, per i corsi di studio di nuova attivazione, del Comitato Ordinatore nominato con le modalità stabilite dal Senato Accademico, e che i predetti regolamenti determinano, tra gli altri, i criteri e le modalità con le quali il Consiglio di corso di studio, su </w:t>
      </w:r>
      <w:r w:rsidRPr="007F29D6">
        <w:rPr>
          <w:rFonts w:ascii="Arial" w:hAnsi="Arial" w:cs="Arial"/>
          <w:color w:val="000000" w:themeColor="text1"/>
          <w:sz w:val="24"/>
          <w:szCs w:val="24"/>
        </w:rPr>
        <w:lastRenderedPageBreak/>
        <w:t>istanza dell'interessato, stabilisce la corrispondenza fra CFU previsti nell'ordinamento del corso e quelli acquisiti presso altri corsi dell'Ateneo, altre istituzioni universitarie nazionali o internazionali nonché presso soggetti esterni all'Università, precisando inoltre che nel caso dei riconoscimenti previsti all'articolo 5, comma 7 del decreto ministeriale 22 ottobre 2004 n. 270 il numero massimo di CFU riconoscibili è fissato per ogni corso di studio dal relativo ordinamento didattico entro i limiti stabiliti dalla normativa vigente;</w:t>
      </w:r>
    </w:p>
    <w:p w14:paraId="5CE0B436" w14:textId="74334CD4"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la delibera del Senato Accademico dell’Università di Padova n. 120 del 9 novembre 2015, relativa all’individuazione, modalità di nomina e durata della carica dei componenti del Comitato Ordinatore;</w:t>
      </w:r>
    </w:p>
    <w:p w14:paraId="2D74BCC9" w14:textId="6B112018"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il Regolamento delle carriere degli studenti dell’Università di Padova, emanato con Decreto Rettorale n. 2125 del 25 giugno 2020, in particolare gli artt. 15 e 16 relativi alle modalità di riconoscimento di CFU;</w:t>
      </w:r>
    </w:p>
    <w:p w14:paraId="7C94EE88" w14:textId="794A24F7"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la l. 30 dicembre 2010, n.240, recante le “Norme in materia di organizzazione delle università, di personale accademico e reclutamento, nonché delega al Governo per incentivare la qualità e l'efficienza del sistema universitario”, ed in particolare l’art. 14 concernente la disciplina di riconoscimento dei crediti, che ha fissato nel numero di 12 la soglia massima di crediti riconoscibili, ed ha stabilito che il  riconoscimento  deve essere  effettuato  esclusivamente sulla base delle competenze dimostrate da ciascuno studente, escludendo forme di riconoscimento attribuite collettivamente;</w:t>
      </w:r>
    </w:p>
    <w:p w14:paraId="41AB4948" w14:textId="3AA6B405"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 xml:space="preserve">l’art. 1474 del d. </w:t>
      </w:r>
      <w:proofErr w:type="spellStart"/>
      <w:r w:rsidRPr="007F29D6">
        <w:rPr>
          <w:rFonts w:ascii="Arial" w:hAnsi="Arial" w:cs="Arial"/>
          <w:color w:val="000000" w:themeColor="text1"/>
          <w:sz w:val="24"/>
          <w:szCs w:val="24"/>
        </w:rPr>
        <w:t>lgs</w:t>
      </w:r>
      <w:proofErr w:type="spellEnd"/>
      <w:r w:rsidRPr="007F29D6">
        <w:rPr>
          <w:rFonts w:ascii="Arial" w:hAnsi="Arial" w:cs="Arial"/>
          <w:color w:val="000000" w:themeColor="text1"/>
          <w:sz w:val="24"/>
          <w:szCs w:val="24"/>
        </w:rPr>
        <w:t xml:space="preserve"> 15 marzo del 2010, n. 66, denominato “Codice dell’ordinamento militare”, ove si prevede che lo Stato predisponga misure effettive volte a promuovere l’elevazione culturale, la formazione della coscienza civica e la preparazione professionale dei militari;</w:t>
      </w:r>
    </w:p>
    <w:p w14:paraId="6ED5A1E5" w14:textId="5F350BF8"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 xml:space="preserve">il </w:t>
      </w:r>
      <w:proofErr w:type="spellStart"/>
      <w:r w:rsidRPr="007F29D6">
        <w:rPr>
          <w:rFonts w:ascii="Arial" w:hAnsi="Arial" w:cs="Arial"/>
          <w:color w:val="000000" w:themeColor="text1"/>
          <w:sz w:val="24"/>
          <w:szCs w:val="24"/>
        </w:rPr>
        <w:t>D.m.</w:t>
      </w:r>
      <w:proofErr w:type="spellEnd"/>
      <w:r w:rsidRPr="007F29D6">
        <w:rPr>
          <w:rFonts w:ascii="Arial" w:hAnsi="Arial" w:cs="Arial"/>
          <w:color w:val="000000" w:themeColor="text1"/>
          <w:sz w:val="24"/>
          <w:szCs w:val="24"/>
        </w:rPr>
        <w:t xml:space="preserve"> 7 gennaio 2019, n. 6 concernente l’“Autovalutazione, valutazione, accreditamento iniziale e periodico delle sedi e dei corsi di studio universitari”;</w:t>
      </w:r>
    </w:p>
    <w:p w14:paraId="14B0BEF6" w14:textId="77777777"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t xml:space="preserve">il </w:t>
      </w:r>
      <w:proofErr w:type="spellStart"/>
      <w:r w:rsidRPr="007F29D6">
        <w:rPr>
          <w:rFonts w:ascii="Arial" w:hAnsi="Arial" w:cs="Arial"/>
          <w:color w:val="000000" w:themeColor="text1"/>
          <w:sz w:val="24"/>
          <w:szCs w:val="24"/>
        </w:rPr>
        <w:t>D.m.</w:t>
      </w:r>
      <w:proofErr w:type="spellEnd"/>
      <w:r w:rsidRPr="007F29D6">
        <w:rPr>
          <w:rFonts w:ascii="Arial" w:hAnsi="Arial" w:cs="Arial"/>
          <w:color w:val="000000" w:themeColor="text1"/>
          <w:sz w:val="24"/>
          <w:szCs w:val="24"/>
        </w:rPr>
        <w:t xml:space="preserve"> 25 ottobre 2019, n. 989 concernente le “Linee generali di indirizzo della programmazione delle università 2019-2021”, ed in particolare l’art. 6 e l’allegato 3;</w:t>
      </w:r>
    </w:p>
    <w:p w14:paraId="5B9AA514"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56BBD591" w14:textId="77777777" w:rsidR="001931D9" w:rsidRPr="007F29D6" w:rsidRDefault="001931D9" w:rsidP="007F29D6">
      <w:pPr>
        <w:pStyle w:val="Testonotaapidipagina"/>
        <w:shd w:val="clear" w:color="auto" w:fill="FFFFFF" w:themeFill="background1"/>
        <w:spacing w:after="120" w:line="360" w:lineRule="auto"/>
        <w:jc w:val="both"/>
        <w:rPr>
          <w:rFonts w:ascii="Arial" w:hAnsi="Arial" w:cs="Arial"/>
          <w:color w:val="000000" w:themeColor="text1"/>
          <w:sz w:val="24"/>
          <w:szCs w:val="24"/>
        </w:rPr>
      </w:pPr>
      <w:r w:rsidRPr="007F29D6">
        <w:rPr>
          <w:rFonts w:ascii="Arial" w:hAnsi="Arial" w:cs="Arial"/>
          <w:color w:val="000000" w:themeColor="text1"/>
          <w:sz w:val="24"/>
          <w:szCs w:val="24"/>
        </w:rPr>
        <w:lastRenderedPageBreak/>
        <w:t>la Legge 7 agosto 1990, n. 241, che all’art. 15 consente alle pubbliche amministrazioni di concludere tra loro accordi per regolare lo svolgimento in collaborazione di attività di interesse comune;</w:t>
      </w:r>
    </w:p>
    <w:p w14:paraId="7EFD0BB1" w14:textId="77777777" w:rsidR="001931D9" w:rsidRPr="007F29D6" w:rsidRDefault="001931D9" w:rsidP="007F29D6">
      <w:pPr>
        <w:pStyle w:val="Paragrafoelenco"/>
        <w:shd w:val="clear" w:color="auto" w:fill="FFFFFF" w:themeFill="background1"/>
        <w:spacing w:after="120" w:line="360" w:lineRule="auto"/>
        <w:ind w:firstLine="227"/>
        <w:contextualSpacing w:val="0"/>
        <w:jc w:val="both"/>
        <w:rPr>
          <w:rFonts w:ascii="Arial" w:hAnsi="Arial" w:cs="Arial"/>
          <w:color w:val="000000" w:themeColor="text1"/>
        </w:rPr>
      </w:pPr>
    </w:p>
    <w:p w14:paraId="4CB67458" w14:textId="77777777" w:rsidR="001931D9" w:rsidRPr="007F29D6" w:rsidRDefault="001931D9"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PREMESSO CHE</w:t>
      </w:r>
    </w:p>
    <w:p w14:paraId="0E9A354E"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6CA6B477" w14:textId="0AA31932" w:rsidR="001931D9" w:rsidRPr="007F29D6" w:rsidRDefault="001931D9" w:rsidP="008043EF">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il Comando Regionale:</w:t>
      </w:r>
    </w:p>
    <w:p w14:paraId="52662CEB" w14:textId="77777777" w:rsidR="001931D9" w:rsidRPr="007F29D6" w:rsidRDefault="001931D9" w:rsidP="008043EF">
      <w:pPr>
        <w:pStyle w:val="Testonotaapidipagina"/>
        <w:numPr>
          <w:ilvl w:val="0"/>
          <w:numId w:val="33"/>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intende costantemente promuovere collaborazioni ed attività finalizzate all’aggiornamento ed all’arricchimento professionale del proprio personale;</w:t>
      </w:r>
    </w:p>
    <w:p w14:paraId="34D61E98" w14:textId="77777777" w:rsidR="001931D9" w:rsidRPr="007F29D6" w:rsidRDefault="001931D9" w:rsidP="008043EF">
      <w:pPr>
        <w:pStyle w:val="Testonotaapidipagina"/>
        <w:numPr>
          <w:ilvl w:val="0"/>
          <w:numId w:val="33"/>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avverte l’esigenza di una formazione specifica del proprio personale in materie giuridico-economico e con riferimento in particolare alle attività del Terzo settore e degli enti non lucrativi;</w:t>
      </w:r>
    </w:p>
    <w:p w14:paraId="1560844A" w14:textId="77777777" w:rsidR="001931D9" w:rsidRPr="007F29D6" w:rsidRDefault="001931D9" w:rsidP="008043EF">
      <w:pPr>
        <w:pStyle w:val="Testonotaapidipagina"/>
        <w:numPr>
          <w:ilvl w:val="0"/>
          <w:numId w:val="33"/>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in particolare, presso il Comando Regionale Veneto è presente personale qualificato proveniente dalla Scuola per Allievi Finanzieri di Bari e dalla Scuola Ispettori Sovrintendenti della Guardia di Finanza dell’Aquila, che potrebbe aspirare ad acquisire la laurea in Giurista del terzo settore, consentendo al Comando di elevare le competenze del proprio personale nella ricerca e denunzia delle evasioni e delle violazioni finanziarie, nella vigilanza sull'osservanza delle disposizioni di interesse politico-economico in un ambito, quale quello del terzo settore, in fase di ampio sviluppo;</w:t>
      </w:r>
    </w:p>
    <w:p w14:paraId="01585CB3" w14:textId="28B09D4E" w:rsidR="001931D9" w:rsidRPr="007F29D6" w:rsidRDefault="001931D9" w:rsidP="008043EF">
      <w:pPr>
        <w:pStyle w:val="Testonotaapidipagina"/>
        <w:numPr>
          <w:ilvl w:val="0"/>
          <w:numId w:val="33"/>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dispone del personale, delle competenze e dell’esperienza per partecipare attivamente alla promozione ed alla gestione di progetti di ricerca scientifica e alla promozione di percorsi di formazione universitaria ed extrauniversitaria, negli ambiti giuridico ed economico;</w:t>
      </w:r>
    </w:p>
    <w:p w14:paraId="469A7A4B" w14:textId="0C456E1E" w:rsidR="001931D9" w:rsidRPr="007F29D6" w:rsidRDefault="001931D9" w:rsidP="008043EF">
      <w:pPr>
        <w:pStyle w:val="Testonotaapidipagina"/>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l’Università di Padova:</w:t>
      </w:r>
    </w:p>
    <w:p w14:paraId="2F5261D2" w14:textId="3B5A2B8D" w:rsidR="001931D9" w:rsidRPr="007F29D6" w:rsidRDefault="001931D9" w:rsidP="008043EF">
      <w:pPr>
        <w:pStyle w:val="Paragrafoelenco"/>
        <w:numPr>
          <w:ilvl w:val="0"/>
          <w:numId w:val="38"/>
        </w:numPr>
        <w:shd w:val="clear" w:color="auto" w:fill="FFFFFF" w:themeFill="background1"/>
        <w:spacing w:after="120" w:line="360" w:lineRule="auto"/>
        <w:ind w:left="426" w:hanging="284"/>
        <w:contextualSpacing w:val="0"/>
        <w:jc w:val="both"/>
        <w:rPr>
          <w:rFonts w:ascii="Arial" w:hAnsi="Arial" w:cs="Arial"/>
          <w:color w:val="000000" w:themeColor="text1"/>
        </w:rPr>
      </w:pPr>
      <w:r w:rsidRPr="007F29D6">
        <w:rPr>
          <w:rFonts w:ascii="Arial" w:hAnsi="Arial" w:cs="Arial"/>
          <w:color w:val="000000" w:themeColor="text1"/>
        </w:rPr>
        <w:t>ai sensi dell’art. 64 del proprio Statuto, può promuovere, organizzare e gestire in collaborazione con altri soggetti pubblici o privati, italiani o stranieri, operanti su scala nazionale e internazionale, attività di comune interesse nei settori relativi alle proprie finalità istituzionali;</w:t>
      </w:r>
    </w:p>
    <w:p w14:paraId="067F6F36" w14:textId="77777777" w:rsidR="001931D9" w:rsidRPr="007F29D6" w:rsidRDefault="001931D9" w:rsidP="008043EF">
      <w:pPr>
        <w:pStyle w:val="Testonotaapidipagina"/>
        <w:numPr>
          <w:ilvl w:val="0"/>
          <w:numId w:val="38"/>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lastRenderedPageBreak/>
        <w:t xml:space="preserve">è in possesso di tutti i requisiti organizzativi, strutturali e scientifici nonché del personale qualificato per promuovere e diffondere conoscenze nelle materie giuridiche ed economiche a livello universitario; </w:t>
      </w:r>
    </w:p>
    <w:p w14:paraId="0A1A155D" w14:textId="5CDF3620" w:rsidR="001931D9" w:rsidRPr="007F29D6" w:rsidRDefault="001931D9" w:rsidP="008043EF">
      <w:pPr>
        <w:pStyle w:val="Testonotaapidipagina"/>
        <w:numPr>
          <w:ilvl w:val="0"/>
          <w:numId w:val="38"/>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attiverà, a partire dell’</w:t>
      </w:r>
      <w:proofErr w:type="spellStart"/>
      <w:r w:rsidRPr="007F29D6">
        <w:rPr>
          <w:rFonts w:ascii="Arial" w:hAnsi="Arial" w:cs="Arial"/>
          <w:color w:val="000000" w:themeColor="text1"/>
          <w:sz w:val="24"/>
          <w:szCs w:val="24"/>
        </w:rPr>
        <w:t>a.a</w:t>
      </w:r>
      <w:proofErr w:type="spellEnd"/>
      <w:r w:rsidRPr="007F29D6">
        <w:rPr>
          <w:rFonts w:ascii="Arial" w:hAnsi="Arial" w:cs="Arial"/>
          <w:color w:val="000000" w:themeColor="text1"/>
          <w:sz w:val="24"/>
          <w:szCs w:val="24"/>
        </w:rPr>
        <w:t>. 2021/2022, uno specifico corso di laurea in Giurista del Terzo settore nell’ambito della Scuola di Giurisprudenza;</w:t>
      </w:r>
    </w:p>
    <w:p w14:paraId="46080C72" w14:textId="132CEF7A" w:rsidR="001931D9" w:rsidRPr="007F29D6" w:rsidRDefault="001931D9" w:rsidP="008043EF">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Parti</w:t>
      </w:r>
    </w:p>
    <w:p w14:paraId="3DD25C6A" w14:textId="77777777" w:rsidR="001931D9" w:rsidRPr="007F29D6" w:rsidRDefault="001931D9" w:rsidP="008043EF">
      <w:pPr>
        <w:pStyle w:val="Paragrafoelenco"/>
        <w:numPr>
          <w:ilvl w:val="0"/>
          <w:numId w:val="39"/>
        </w:numPr>
        <w:shd w:val="clear" w:color="auto" w:fill="FFFFFF" w:themeFill="background1"/>
        <w:spacing w:after="120" w:line="360" w:lineRule="auto"/>
        <w:ind w:left="426" w:hanging="284"/>
        <w:contextualSpacing w:val="0"/>
        <w:jc w:val="both"/>
        <w:rPr>
          <w:rFonts w:ascii="Arial" w:hAnsi="Arial" w:cs="Arial"/>
          <w:color w:val="000000" w:themeColor="text1"/>
        </w:rPr>
      </w:pPr>
      <w:r w:rsidRPr="007F29D6">
        <w:rPr>
          <w:rFonts w:ascii="Arial" w:hAnsi="Arial" w:cs="Arial"/>
          <w:color w:val="000000" w:themeColor="text1"/>
        </w:rPr>
        <w:t xml:space="preserve">rilevano che gli obiettivi e le finalità del Comando Regionale e dell’Università di Padova risultano convergenti e rispettosi dei principi fondamentali nei quali operano; </w:t>
      </w:r>
    </w:p>
    <w:p w14:paraId="4A3010AB" w14:textId="77777777" w:rsidR="001931D9" w:rsidRPr="007F29D6" w:rsidRDefault="001931D9" w:rsidP="008043EF">
      <w:pPr>
        <w:pStyle w:val="Paragrafoelenco"/>
        <w:numPr>
          <w:ilvl w:val="0"/>
          <w:numId w:val="39"/>
        </w:numPr>
        <w:shd w:val="clear" w:color="auto" w:fill="FFFFFF" w:themeFill="background1"/>
        <w:spacing w:after="120" w:line="360" w:lineRule="auto"/>
        <w:ind w:left="426" w:hanging="284"/>
        <w:contextualSpacing w:val="0"/>
        <w:jc w:val="both"/>
        <w:rPr>
          <w:rFonts w:ascii="Arial" w:hAnsi="Arial" w:cs="Arial"/>
          <w:color w:val="000000" w:themeColor="text1"/>
        </w:rPr>
      </w:pPr>
      <w:r w:rsidRPr="007F29D6">
        <w:rPr>
          <w:rFonts w:ascii="Arial" w:hAnsi="Arial" w:cs="Arial"/>
          <w:color w:val="000000" w:themeColor="text1"/>
        </w:rPr>
        <w:t xml:space="preserve">individuano nel reciproco apporto la creazione di sinergie utili per la progettazione e lo svolgimento di attività di ricerca scientifica e didattica in ambito giuridico ed economico; </w:t>
      </w:r>
    </w:p>
    <w:p w14:paraId="5BEA3A4D" w14:textId="30725961" w:rsidR="001931D9" w:rsidRDefault="001931D9" w:rsidP="008043EF">
      <w:pPr>
        <w:pStyle w:val="Testonotaapidipagina"/>
        <w:numPr>
          <w:ilvl w:val="0"/>
          <w:numId w:val="39"/>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intendono instaurare un rapporto di collaborazione volto a qualificare ulteriormente il sistema formativo del personale della Guardia di Finanza e a potenziare l’attività di ricerca scientifica e l’offerta didattica dell’Università di Padova nei predetti ambiti, in un quadro di leale collaborazione tra Pubbliche Amministrazioni;</w:t>
      </w:r>
    </w:p>
    <w:p w14:paraId="2DDBA2A6" w14:textId="77777777" w:rsidR="007F29D6" w:rsidRPr="007F29D6" w:rsidRDefault="007F29D6" w:rsidP="007F29D6">
      <w:pPr>
        <w:pStyle w:val="Testonotaapidipagina"/>
        <w:shd w:val="clear" w:color="auto" w:fill="FFFFFF" w:themeFill="background1"/>
        <w:spacing w:after="120" w:line="360" w:lineRule="auto"/>
        <w:ind w:left="426"/>
        <w:jc w:val="both"/>
        <w:rPr>
          <w:rFonts w:ascii="Arial" w:hAnsi="Arial" w:cs="Arial"/>
          <w:color w:val="000000" w:themeColor="text1"/>
          <w:sz w:val="24"/>
          <w:szCs w:val="24"/>
        </w:rPr>
      </w:pPr>
    </w:p>
    <w:p w14:paraId="43CB8D44" w14:textId="77777777" w:rsidR="001931D9" w:rsidRPr="007F29D6" w:rsidRDefault="001931D9" w:rsidP="007F29D6">
      <w:pPr>
        <w:pStyle w:val="Testonotaapidipagina"/>
        <w:shd w:val="clear" w:color="auto" w:fill="FFFFFF" w:themeFill="background1"/>
        <w:spacing w:after="120" w:line="360" w:lineRule="auto"/>
        <w:ind w:left="426" w:hanging="284"/>
        <w:jc w:val="center"/>
        <w:rPr>
          <w:rFonts w:ascii="Arial" w:hAnsi="Arial" w:cs="Arial"/>
          <w:b/>
          <w:color w:val="000000" w:themeColor="text1"/>
          <w:sz w:val="24"/>
          <w:szCs w:val="24"/>
        </w:rPr>
      </w:pPr>
      <w:r w:rsidRPr="007F29D6">
        <w:rPr>
          <w:rFonts w:ascii="Arial" w:hAnsi="Arial" w:cs="Arial"/>
          <w:b/>
          <w:color w:val="000000" w:themeColor="text1"/>
          <w:sz w:val="24"/>
          <w:szCs w:val="24"/>
        </w:rPr>
        <w:t>SI CONVIENE E STIPULA QUANTO SEGUE</w:t>
      </w:r>
    </w:p>
    <w:p w14:paraId="72F735C1" w14:textId="77777777" w:rsidR="001931D9" w:rsidRPr="007F29D6" w:rsidRDefault="001931D9" w:rsidP="007F29D6">
      <w:pPr>
        <w:pStyle w:val="Testonotaapidipagina"/>
        <w:shd w:val="clear" w:color="auto" w:fill="FFFFFF" w:themeFill="background1"/>
        <w:spacing w:after="120" w:line="360" w:lineRule="auto"/>
        <w:ind w:left="426" w:hanging="284"/>
        <w:jc w:val="both"/>
        <w:rPr>
          <w:rFonts w:ascii="Arial" w:hAnsi="Arial" w:cs="Arial"/>
          <w:color w:val="000000" w:themeColor="text1"/>
          <w:sz w:val="24"/>
          <w:szCs w:val="24"/>
        </w:rPr>
      </w:pPr>
    </w:p>
    <w:p w14:paraId="36890CD4" w14:textId="77777777" w:rsidR="00E95AED" w:rsidRPr="007F29D6" w:rsidRDefault="00E95AED" w:rsidP="007F29D6">
      <w:pPr>
        <w:pStyle w:val="Testonotaapidipagina"/>
        <w:shd w:val="clear" w:color="auto" w:fill="FFFFFF" w:themeFill="background1"/>
        <w:spacing w:line="360" w:lineRule="auto"/>
        <w:ind w:left="426" w:hanging="284"/>
        <w:jc w:val="center"/>
        <w:rPr>
          <w:rFonts w:ascii="Arial" w:hAnsi="Arial" w:cs="Arial"/>
          <w:b/>
          <w:color w:val="000000" w:themeColor="text1"/>
          <w:sz w:val="24"/>
          <w:szCs w:val="24"/>
        </w:rPr>
      </w:pPr>
      <w:r w:rsidRPr="007F29D6">
        <w:rPr>
          <w:rFonts w:ascii="Arial" w:hAnsi="Arial" w:cs="Arial"/>
          <w:b/>
          <w:color w:val="000000" w:themeColor="text1"/>
          <w:sz w:val="24"/>
          <w:szCs w:val="24"/>
        </w:rPr>
        <w:t>Articolo 1</w:t>
      </w:r>
      <w:r w:rsidR="001931D9" w:rsidRPr="007F29D6">
        <w:rPr>
          <w:rFonts w:ascii="Arial" w:hAnsi="Arial" w:cs="Arial"/>
          <w:b/>
          <w:color w:val="000000" w:themeColor="text1"/>
          <w:sz w:val="24"/>
          <w:szCs w:val="24"/>
        </w:rPr>
        <w:t xml:space="preserve"> </w:t>
      </w:r>
    </w:p>
    <w:p w14:paraId="10D614F8" w14:textId="0DBD9031" w:rsidR="001931D9" w:rsidRPr="007F29D6" w:rsidRDefault="00E95AED" w:rsidP="007F29D6">
      <w:pPr>
        <w:pStyle w:val="Testonotaapidipagina"/>
        <w:shd w:val="clear" w:color="auto" w:fill="FFFFFF" w:themeFill="background1"/>
        <w:spacing w:after="120" w:line="360" w:lineRule="auto"/>
        <w:ind w:left="426" w:hanging="284"/>
        <w:jc w:val="center"/>
        <w:rPr>
          <w:rFonts w:ascii="Arial" w:hAnsi="Arial" w:cs="Arial"/>
          <w:i/>
          <w:color w:val="000000" w:themeColor="text1"/>
          <w:sz w:val="24"/>
          <w:szCs w:val="24"/>
        </w:rPr>
      </w:pPr>
      <w:r w:rsidRPr="007F29D6">
        <w:rPr>
          <w:rFonts w:ascii="Arial" w:hAnsi="Arial" w:cs="Arial"/>
          <w:b/>
          <w:i/>
          <w:color w:val="000000" w:themeColor="text1"/>
          <w:sz w:val="24"/>
          <w:szCs w:val="24"/>
        </w:rPr>
        <w:t>(</w:t>
      </w:r>
      <w:r w:rsidR="001931D9" w:rsidRPr="007F29D6">
        <w:rPr>
          <w:rFonts w:ascii="Arial" w:hAnsi="Arial" w:cs="Arial"/>
          <w:b/>
          <w:i/>
          <w:color w:val="000000" w:themeColor="text1"/>
          <w:sz w:val="24"/>
          <w:szCs w:val="24"/>
        </w:rPr>
        <w:t>Oggetto</w:t>
      </w:r>
      <w:r w:rsidRPr="007F29D6">
        <w:rPr>
          <w:rFonts w:ascii="Arial" w:hAnsi="Arial" w:cs="Arial"/>
          <w:b/>
          <w:i/>
          <w:color w:val="000000" w:themeColor="text1"/>
          <w:sz w:val="24"/>
          <w:szCs w:val="24"/>
        </w:rPr>
        <w:t>)</w:t>
      </w:r>
    </w:p>
    <w:p w14:paraId="7FEF1846" w14:textId="77777777" w:rsidR="001931D9" w:rsidRPr="007F29D6" w:rsidRDefault="001931D9" w:rsidP="007F29D6">
      <w:pPr>
        <w:pStyle w:val="Testonotaapidipagina"/>
        <w:shd w:val="clear" w:color="auto" w:fill="FFFFFF" w:themeFill="background1"/>
        <w:spacing w:after="120" w:line="360" w:lineRule="auto"/>
        <w:ind w:left="426" w:hanging="284"/>
        <w:jc w:val="both"/>
        <w:rPr>
          <w:rFonts w:ascii="Arial" w:hAnsi="Arial" w:cs="Arial"/>
          <w:color w:val="000000" w:themeColor="text1"/>
          <w:sz w:val="24"/>
          <w:szCs w:val="24"/>
        </w:rPr>
      </w:pPr>
    </w:p>
    <w:p w14:paraId="50316837" w14:textId="3D0D9606" w:rsidR="001931D9" w:rsidRPr="007F29D6" w:rsidRDefault="001931D9" w:rsidP="008043EF">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Nel rispetto dei reciproci fini istituzionali, le Parti si impegnano reciprocamente alla collaborazione per:</w:t>
      </w:r>
    </w:p>
    <w:p w14:paraId="1277DA0E" w14:textId="77777777" w:rsidR="001931D9" w:rsidRPr="007F29D6" w:rsidRDefault="001931D9" w:rsidP="008043EF">
      <w:pPr>
        <w:pStyle w:val="Testonotaapidipagina"/>
        <w:numPr>
          <w:ilvl w:val="0"/>
          <w:numId w:val="40"/>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soddisfare i fabbisogni specifici di formazione universitaria degli appartenenti al Corpo della Guardia di Finanza, con particolare riferimento alla loro attività nel contesto del Terzo settore e degli enti non lucrativi;</w:t>
      </w:r>
    </w:p>
    <w:p w14:paraId="1AF4F6EC" w14:textId="77777777" w:rsidR="001931D9" w:rsidRPr="007F29D6" w:rsidRDefault="001931D9" w:rsidP="008043EF">
      <w:pPr>
        <w:pStyle w:val="Testonotaapidipagina"/>
        <w:numPr>
          <w:ilvl w:val="0"/>
          <w:numId w:val="40"/>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realizzazione di studi, ricerche ed iniziative di formazione nell’ambito di settori scientifico-disciplinari di area giuridica ed economica di comune interesse delle Parti.</w:t>
      </w:r>
    </w:p>
    <w:p w14:paraId="42B1792D" w14:textId="77777777" w:rsidR="001931D9" w:rsidRPr="007F29D6" w:rsidRDefault="001931D9" w:rsidP="008043EF">
      <w:pPr>
        <w:pStyle w:val="Testonotaapidipagina"/>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 xml:space="preserve"> </w:t>
      </w:r>
    </w:p>
    <w:p w14:paraId="2CB059E0" w14:textId="121D7D68" w:rsidR="003455CC" w:rsidRPr="007F29D6" w:rsidRDefault="007F29D6" w:rsidP="007F29D6">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Pr>
          <w:rFonts w:ascii="Arial" w:hAnsi="Arial" w:cs="Arial"/>
          <w:b/>
          <w:color w:val="000000" w:themeColor="text1"/>
          <w:sz w:val="24"/>
          <w:szCs w:val="24"/>
        </w:rPr>
        <w:lastRenderedPageBreak/>
        <w:t>Articolo 2</w:t>
      </w:r>
    </w:p>
    <w:p w14:paraId="041EBFBC" w14:textId="3DC79999" w:rsidR="001931D9" w:rsidRPr="007F29D6" w:rsidRDefault="003455CC"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Collaborazione nell’ambito delle attività didattiche</w:t>
      </w:r>
      <w:r w:rsidRPr="007F29D6">
        <w:rPr>
          <w:rFonts w:ascii="Arial" w:hAnsi="Arial" w:cs="Arial"/>
          <w:b/>
          <w:color w:val="000000" w:themeColor="text1"/>
          <w:sz w:val="24"/>
          <w:szCs w:val="24"/>
        </w:rPr>
        <w:t>)</w:t>
      </w:r>
    </w:p>
    <w:p w14:paraId="7A3EB7DB" w14:textId="4C69405C" w:rsidR="001931D9" w:rsidRPr="007F29D6" w:rsidRDefault="001931D9" w:rsidP="008043EF">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 xml:space="preserve">Le Parti promuovono l’iscrizione e la frequenza al Corso di laurea in Giurista del Terzo settore attivato presso la Scuola di Giurisprudenza dell’Università di Padova, </w:t>
      </w:r>
      <w:r w:rsidRPr="007F29D6">
        <w:rPr>
          <w:rFonts w:ascii="Arial" w:hAnsi="Arial" w:cs="Arial"/>
          <w:b/>
          <w:color w:val="000000" w:themeColor="text1"/>
          <w:sz w:val="24"/>
          <w:szCs w:val="24"/>
        </w:rPr>
        <w:t xml:space="preserve">a decorrere dall’anno accademico 2021/2022, </w:t>
      </w:r>
      <w:r w:rsidRPr="007F29D6">
        <w:rPr>
          <w:rFonts w:ascii="Arial" w:hAnsi="Arial" w:cs="Arial"/>
          <w:color w:val="000000" w:themeColor="text1"/>
          <w:sz w:val="24"/>
          <w:szCs w:val="24"/>
        </w:rPr>
        <w:t>da parte del personale della Guardia di finanza, in servizio.</w:t>
      </w:r>
    </w:p>
    <w:p w14:paraId="1A589924" w14:textId="4A2F07AA" w:rsidR="001931D9" w:rsidRPr="007F29D6" w:rsidRDefault="001931D9" w:rsidP="008043EF">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A tal fine:</w:t>
      </w:r>
    </w:p>
    <w:p w14:paraId="53F7AD7A" w14:textId="77777777" w:rsidR="001931D9" w:rsidRPr="007F29D6" w:rsidRDefault="001931D9" w:rsidP="008043EF">
      <w:pPr>
        <w:pStyle w:val="Testonotaapidipagina"/>
        <w:numPr>
          <w:ilvl w:val="0"/>
          <w:numId w:val="41"/>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il Comando Regionale agevola, anche attraverso gli strumenti previsti dalla normativa vigente in materia di permessi per il diritto allo studio e compatibilmente con le esigenze di servizio, le immatricolazioni del proprio personale al Corso di laurea e la frequenza delle attività didattiche;</w:t>
      </w:r>
    </w:p>
    <w:p w14:paraId="5FC71263" w14:textId="77777777" w:rsidR="001931D9" w:rsidRPr="007F29D6" w:rsidRDefault="001931D9" w:rsidP="008043EF">
      <w:pPr>
        <w:pStyle w:val="Testonotaapidipagina"/>
        <w:numPr>
          <w:ilvl w:val="0"/>
          <w:numId w:val="41"/>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il Comando Regionale assicura la costante pubblicizzazione del Corso di laurea e della presente Convenzione presso il proprio personale.</w:t>
      </w:r>
    </w:p>
    <w:p w14:paraId="73193D79" w14:textId="77777777" w:rsidR="001931D9" w:rsidRPr="007F29D6" w:rsidRDefault="001931D9" w:rsidP="008043EF">
      <w:pPr>
        <w:pStyle w:val="Testonotaapidipagina"/>
        <w:numPr>
          <w:ilvl w:val="0"/>
          <w:numId w:val="41"/>
        </w:numPr>
        <w:shd w:val="clear" w:color="auto" w:fill="FFFFFF" w:themeFill="background1"/>
        <w:spacing w:after="120" w:line="360" w:lineRule="auto"/>
        <w:ind w:left="426" w:hanging="284"/>
        <w:jc w:val="both"/>
        <w:rPr>
          <w:rFonts w:ascii="Arial" w:hAnsi="Arial" w:cs="Arial"/>
          <w:color w:val="000000" w:themeColor="text1"/>
          <w:sz w:val="24"/>
          <w:szCs w:val="24"/>
        </w:rPr>
      </w:pPr>
      <w:r w:rsidRPr="007F29D6">
        <w:rPr>
          <w:rFonts w:ascii="Arial" w:hAnsi="Arial" w:cs="Arial"/>
          <w:color w:val="000000" w:themeColor="text1"/>
          <w:sz w:val="24"/>
          <w:szCs w:val="24"/>
        </w:rPr>
        <w:t>L’Università di Padova consente il riconoscimento dell’attività di servizio del personale della Guardia di finanza, secondo la valutazione del Consiglio del Corso di laurea in Giurista del terzo settore, fino ad un massimo di 12 crediti formativi (CFU) tra quelli previsti per il tirocinio formativo e di orientamento e per le attività formative a libera scelta dello studente;</w:t>
      </w:r>
    </w:p>
    <w:p w14:paraId="690CDF55" w14:textId="2B8D50F1"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b/>
          <w:color w:val="000000" w:themeColor="text1"/>
          <w:sz w:val="24"/>
          <w:szCs w:val="24"/>
        </w:rPr>
      </w:pPr>
      <w:r w:rsidRPr="007F29D6">
        <w:rPr>
          <w:rFonts w:ascii="Arial" w:hAnsi="Arial" w:cs="Arial"/>
          <w:color w:val="000000" w:themeColor="text1"/>
          <w:sz w:val="24"/>
          <w:szCs w:val="24"/>
        </w:rPr>
        <w:t>Resta inteso che il Comando Regionale è estraneo ai rapporti didattici ed economici intercorrenti tra l’Università di Padova e gli appartenenti al Corpo della Guardia di finanza iscritti al Corso di laurea. Parimenti, l’Università rimane estranea ai rapporti intercorrenti tra gli appartenenti al Corpo della Guardia di finanza che siano propri studenti e il Corpo stesso.</w:t>
      </w:r>
    </w:p>
    <w:p w14:paraId="1C9333BB" w14:textId="43541C26" w:rsidR="004B0A86" w:rsidRPr="007F29D6" w:rsidRDefault="004B0A86" w:rsidP="007F29D6">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Articolo 3</w:t>
      </w:r>
    </w:p>
    <w:p w14:paraId="1F3ED972" w14:textId="0D1099F6" w:rsidR="001931D9" w:rsidRPr="007F29D6" w:rsidRDefault="004B0A86"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Verifica del riconoscimento crediti</w:t>
      </w:r>
      <w:r w:rsidRPr="007F29D6">
        <w:rPr>
          <w:rFonts w:ascii="Arial" w:hAnsi="Arial" w:cs="Arial"/>
          <w:b/>
          <w:color w:val="000000" w:themeColor="text1"/>
          <w:sz w:val="24"/>
          <w:szCs w:val="24"/>
        </w:rPr>
        <w:t>)</w:t>
      </w:r>
    </w:p>
    <w:p w14:paraId="383DAE7B" w14:textId="2D675D48" w:rsidR="001931D9"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shd w:val="clear" w:color="auto" w:fill="FFFFFF"/>
        </w:rPr>
      </w:pPr>
      <w:r w:rsidRPr="007F29D6">
        <w:rPr>
          <w:rFonts w:ascii="Arial" w:hAnsi="Arial" w:cs="Arial"/>
          <w:color w:val="000000" w:themeColor="text1"/>
          <w:sz w:val="24"/>
          <w:szCs w:val="24"/>
          <w:shd w:val="clear" w:color="auto" w:fill="FFFFFF"/>
        </w:rPr>
        <w:t>La verifica del ric</w:t>
      </w:r>
      <w:r w:rsidR="003D2BD9" w:rsidRPr="007F29D6">
        <w:rPr>
          <w:rFonts w:ascii="Arial" w:hAnsi="Arial" w:cs="Arial"/>
          <w:color w:val="000000" w:themeColor="text1"/>
          <w:sz w:val="24"/>
          <w:szCs w:val="24"/>
          <w:shd w:val="clear" w:color="auto" w:fill="FFFFFF"/>
        </w:rPr>
        <w:t xml:space="preserve">onoscimento previsto all'art. 2 avverrà in seguito </w:t>
      </w:r>
      <w:r w:rsidRPr="007F29D6">
        <w:rPr>
          <w:rFonts w:ascii="Arial" w:hAnsi="Arial" w:cs="Arial"/>
          <w:color w:val="000000" w:themeColor="text1"/>
          <w:sz w:val="24"/>
          <w:szCs w:val="24"/>
          <w:shd w:val="clear" w:color="auto" w:fill="FFFFFF"/>
        </w:rPr>
        <w:t>all'analisi alle singole domande di riconoscimento presentate entro le scadenze previste dal Calendario Accademi</w:t>
      </w:r>
      <w:r w:rsidR="003D2BD9" w:rsidRPr="007F29D6">
        <w:rPr>
          <w:rFonts w:ascii="Arial" w:hAnsi="Arial" w:cs="Arial"/>
          <w:color w:val="000000" w:themeColor="text1"/>
          <w:sz w:val="24"/>
          <w:szCs w:val="24"/>
          <w:shd w:val="clear" w:color="auto" w:fill="FFFFFF"/>
        </w:rPr>
        <w:t xml:space="preserve">co, anche in considerazione dei </w:t>
      </w:r>
      <w:r w:rsidRPr="007F29D6">
        <w:rPr>
          <w:rFonts w:ascii="Arial" w:hAnsi="Arial" w:cs="Arial"/>
          <w:color w:val="000000" w:themeColor="text1"/>
          <w:sz w:val="24"/>
          <w:szCs w:val="24"/>
          <w:shd w:val="clear" w:color="auto" w:fill="FFFFFF"/>
        </w:rPr>
        <w:t>programmi adottati nei singoli insegnamenti e dell’eventuale obsolescenza dei contenuti formativi.</w:t>
      </w:r>
    </w:p>
    <w:p w14:paraId="71724DD3" w14:textId="77777777" w:rsidR="007F29D6" w:rsidRPr="007F29D6" w:rsidRDefault="007F29D6"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p>
    <w:p w14:paraId="4B4F599E" w14:textId="77777777" w:rsidR="006F5FD7" w:rsidRPr="007F29D6" w:rsidRDefault="006F5FD7" w:rsidP="007F29D6">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lastRenderedPageBreak/>
        <w:t>Articolo 4</w:t>
      </w:r>
    </w:p>
    <w:p w14:paraId="1D4E3526" w14:textId="373AAD09" w:rsidR="001931D9" w:rsidRPr="007F29D6" w:rsidRDefault="006F5FD7"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Attività di formazione e di ricerca scientifica</w:t>
      </w:r>
      <w:r w:rsidRPr="007F29D6">
        <w:rPr>
          <w:rFonts w:ascii="Arial" w:hAnsi="Arial" w:cs="Arial"/>
          <w:b/>
          <w:color w:val="000000" w:themeColor="text1"/>
          <w:sz w:val="24"/>
          <w:szCs w:val="24"/>
        </w:rPr>
        <w:t>)</w:t>
      </w:r>
    </w:p>
    <w:p w14:paraId="5C59B185"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Parti collaborano nella promozione e nello svolgimento di progetti di ricerca scientifica ed in iniziative di formazione, quali convegni, seminari, corsi, giornate di studio e workshop, aventi ad oggetto materie e temi giuridici ed economici di comune interesse.</w:t>
      </w:r>
    </w:p>
    <w:p w14:paraId="77FC166D"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Il Comando Regionale si rende disponibile, secondo le modalità che saranno di volta in volta concordate con l’Università di Padova, ad assicurare la collaborazione di proprio personale qualificato nelle attività didattiche e di ricerca concordate dalle Parti.</w:t>
      </w:r>
    </w:p>
    <w:p w14:paraId="1CF54F02"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r w:rsidRPr="007F29D6">
        <w:rPr>
          <w:rFonts w:ascii="Arial" w:hAnsi="Arial" w:cs="Arial"/>
          <w:color w:val="000000" w:themeColor="text1"/>
          <w:sz w:val="24"/>
          <w:szCs w:val="24"/>
        </w:rPr>
        <w:t xml:space="preserve"> </w:t>
      </w:r>
    </w:p>
    <w:p w14:paraId="441A32DD" w14:textId="77777777" w:rsidR="0046738F" w:rsidRPr="007F29D6" w:rsidRDefault="0046738F" w:rsidP="007F29D6">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Articolo 5</w:t>
      </w:r>
    </w:p>
    <w:p w14:paraId="09E4B980" w14:textId="2BA6710F" w:rsidR="001931D9" w:rsidRPr="007F29D6" w:rsidRDefault="0046738F"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Durata e modifiche</w:t>
      </w:r>
      <w:r w:rsidRPr="007F29D6">
        <w:rPr>
          <w:rFonts w:ascii="Arial" w:hAnsi="Arial" w:cs="Arial"/>
          <w:b/>
          <w:color w:val="000000" w:themeColor="text1"/>
          <w:sz w:val="24"/>
          <w:szCs w:val="24"/>
        </w:rPr>
        <w:t>)</w:t>
      </w:r>
    </w:p>
    <w:p w14:paraId="26AD18B3" w14:textId="77777777" w:rsidR="001931D9" w:rsidRPr="007F29D6" w:rsidRDefault="001931D9" w:rsidP="007F29D6">
      <w:pPr>
        <w:pStyle w:val="Testonotaapidipagina"/>
        <w:shd w:val="clear" w:color="auto" w:fill="FFFFFF" w:themeFill="background1"/>
        <w:spacing w:after="120" w:line="360" w:lineRule="auto"/>
        <w:ind w:left="720" w:firstLine="227"/>
        <w:jc w:val="both"/>
        <w:rPr>
          <w:rFonts w:ascii="Arial" w:hAnsi="Arial" w:cs="Arial"/>
          <w:b/>
          <w:color w:val="000000" w:themeColor="text1"/>
          <w:sz w:val="24"/>
          <w:szCs w:val="24"/>
        </w:rPr>
      </w:pPr>
    </w:p>
    <w:p w14:paraId="59996384"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La presente Convenzione ha durata di tre anni accademici (2021/2022, 2022/2023 e 2023/2024), a decorrere dalla data di sottoscrizione e potrà essere rinnovata mediante accordo scritto tra le Parti.</w:t>
      </w:r>
    </w:p>
    <w:p w14:paraId="6C8BACA5"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funzioni del Consiglio di Corso di laurea, sino alla sua istituzione e funzionamento, saranno svolte dal Comitato ordinatore.</w:t>
      </w:r>
    </w:p>
    <w:p w14:paraId="456B3326" w14:textId="4E5A6DD2"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Parti potranno recedere dalla Convenzione in qualsiasi momento, mediante comunicazione scritta e con un preavviso di almeno centottanta giorni. L’eventuale recesso di una delle Parti n</w:t>
      </w:r>
      <w:r w:rsidR="003773E9" w:rsidRPr="007F29D6">
        <w:rPr>
          <w:rFonts w:ascii="Arial" w:hAnsi="Arial" w:cs="Arial"/>
          <w:color w:val="000000" w:themeColor="text1"/>
          <w:sz w:val="24"/>
          <w:szCs w:val="24"/>
        </w:rPr>
        <w:t>on determina per gli studenti i</w:t>
      </w:r>
      <w:r w:rsidRPr="007F29D6">
        <w:rPr>
          <w:rFonts w:ascii="Arial" w:hAnsi="Arial" w:cs="Arial"/>
          <w:color w:val="000000" w:themeColor="text1"/>
          <w:sz w:val="24"/>
          <w:szCs w:val="24"/>
        </w:rPr>
        <w:t>scritti al Corso di laurea in Giurista del Terzo settore la decadenza dai benefici di cui alla presente convenzione per l’intero anno accademico nel quale si è verificato il recesso.</w:t>
      </w:r>
    </w:p>
    <w:p w14:paraId="3C96005D"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In qualunque momento la Convezione può essere oggetto di modifiche o integrazioni con l’accordo scritto tra le Parti.</w:t>
      </w:r>
    </w:p>
    <w:p w14:paraId="6198B52B"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Allo scadere del termine previsto dal primo comma del presente articolo o in caso di risoluzione anticipata della Convenzione per qualunque causa, resta fermo l’obbligo delle Parti di portare a compimento i progetti di ricerca e le attività di formazione già concordati ed avviati.</w:t>
      </w:r>
    </w:p>
    <w:p w14:paraId="3A6B141A" w14:textId="77777777" w:rsidR="001931D9" w:rsidRPr="007F29D6" w:rsidRDefault="001931D9" w:rsidP="007F29D6">
      <w:pPr>
        <w:pStyle w:val="Testonotaapidipagina"/>
        <w:shd w:val="clear" w:color="auto" w:fill="FFFFFF" w:themeFill="background1"/>
        <w:spacing w:after="120" w:line="360" w:lineRule="auto"/>
        <w:ind w:left="284"/>
        <w:jc w:val="both"/>
        <w:rPr>
          <w:rFonts w:ascii="Arial" w:hAnsi="Arial" w:cs="Arial"/>
          <w:color w:val="000000" w:themeColor="text1"/>
          <w:sz w:val="24"/>
          <w:szCs w:val="24"/>
        </w:rPr>
      </w:pPr>
    </w:p>
    <w:p w14:paraId="52A59E1A" w14:textId="178AEDB8" w:rsidR="0046738F" w:rsidRPr="007F29D6" w:rsidRDefault="0046738F" w:rsidP="007F29D6">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lastRenderedPageBreak/>
        <w:t>Articolo 6</w:t>
      </w:r>
    </w:p>
    <w:p w14:paraId="462CA45F" w14:textId="4D8B1DE9" w:rsidR="001931D9" w:rsidRPr="007F29D6" w:rsidRDefault="0046738F"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Risorse e oneri finanziari</w:t>
      </w:r>
      <w:r w:rsidRPr="007F29D6">
        <w:rPr>
          <w:rFonts w:ascii="Arial" w:hAnsi="Arial" w:cs="Arial"/>
          <w:b/>
          <w:color w:val="000000" w:themeColor="text1"/>
          <w:sz w:val="24"/>
          <w:szCs w:val="24"/>
        </w:rPr>
        <w:t>)</w:t>
      </w:r>
    </w:p>
    <w:p w14:paraId="39AA9E96"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Per il conseguimento degli obiettivi di collaborazione oggetto della presente Convenzione, entrambe le Parti renderanno disponibili le proprie risorse di personale e di strutture, necessarie alla realizzazione dei progetti e delle iniziative concordate.</w:t>
      </w:r>
    </w:p>
    <w:p w14:paraId="6192C4AB"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L’attuazione della presente Convenzione non prevede oneri finanziari diretti a carico delle Parti. Per l’Università eventuali oneri, anche finanziari, che si rendessero necessari ai fini dell’attuazione della presente convenzione, saranno a carico delle strutture universitarie direttamente coinvolte.</w:t>
      </w:r>
    </w:p>
    <w:p w14:paraId="568FCEB4" w14:textId="77777777" w:rsidR="001931D9" w:rsidRPr="007F29D6" w:rsidRDefault="001931D9" w:rsidP="007F29D6">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Nel caso di finanziamenti esterni destinati ad iniziative o progetti comuni, le Parti si impegnano a stipulare un accordo per una gestione condivisa dei fondi.</w:t>
      </w:r>
    </w:p>
    <w:p w14:paraId="65F9AF86"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643FCB12" w14:textId="7B1733EF" w:rsidR="00582ECE" w:rsidRPr="007F29D6" w:rsidRDefault="00582ECE" w:rsidP="009F4905">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Articolo 7</w:t>
      </w:r>
    </w:p>
    <w:p w14:paraId="51EABA03" w14:textId="27A326D0" w:rsidR="001931D9" w:rsidRPr="007F29D6" w:rsidRDefault="00582ECE" w:rsidP="009F4905">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Commissione e protocolli di attuazione</w:t>
      </w:r>
      <w:r w:rsidRPr="007F29D6">
        <w:rPr>
          <w:rFonts w:ascii="Arial" w:hAnsi="Arial" w:cs="Arial"/>
          <w:b/>
          <w:color w:val="000000" w:themeColor="text1"/>
          <w:sz w:val="24"/>
          <w:szCs w:val="24"/>
        </w:rPr>
        <w:t>)</w:t>
      </w:r>
    </w:p>
    <w:p w14:paraId="34EEF2C9"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Per il raggiungimento degli obiettivi previsti dall’art. 1 ed al fine di coordinare progetti ed attività comuni, le Parti convengono di costituire una Commissione per l’attuazione della Convenzione, composta da n. 2 membri per il Comando Regionale, individuati dal Comandante regionale Veneto della Guardia di Finanza e da n. 2 membri per l’Università di Padova, individuati uno dal Rettore e uno dal Direttore del Dipartimento di riferimento del Corso di laurea in Giurista del Terzo settore.</w:t>
      </w:r>
    </w:p>
    <w:p w14:paraId="4DE4DFDC" w14:textId="129271C9" w:rsidR="001931D9"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1723DC6D" w14:textId="77777777" w:rsidR="009F4905" w:rsidRPr="007F29D6" w:rsidRDefault="009F4905"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646DC234" w14:textId="3B2799AF" w:rsidR="00F72010" w:rsidRPr="007F29D6" w:rsidRDefault="00F72010" w:rsidP="009F4905">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Articolo 8</w:t>
      </w:r>
    </w:p>
    <w:p w14:paraId="4D2A8BFB" w14:textId="2E990522" w:rsidR="001931D9" w:rsidRPr="009F4905" w:rsidRDefault="00F72010" w:rsidP="009F4905">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Controversie</w:t>
      </w:r>
      <w:r w:rsidRPr="007F29D6">
        <w:rPr>
          <w:rFonts w:ascii="Arial" w:hAnsi="Arial" w:cs="Arial"/>
          <w:b/>
          <w:color w:val="000000" w:themeColor="text1"/>
          <w:sz w:val="24"/>
          <w:szCs w:val="24"/>
        </w:rPr>
        <w:t>)</w:t>
      </w:r>
    </w:p>
    <w:p w14:paraId="744901C9"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Qualsiasi controversia dovesse sorgere relativamente alla validità, efficacia, interpretazione, applicazione e risoluzione della presente Convenzione e ogni altra controversia afferente a essa o ai rapporti dalla stessa nascenti che non possa essere risolta in via amichevole, sarà devoluta all’Autorità Giudiziaria competente.</w:t>
      </w:r>
    </w:p>
    <w:p w14:paraId="2FD6618C" w14:textId="77777777" w:rsidR="001931D9" w:rsidRPr="007F29D6" w:rsidRDefault="001931D9" w:rsidP="007F29D6">
      <w:pPr>
        <w:pStyle w:val="Testonotaapidipagina"/>
        <w:shd w:val="clear" w:color="auto" w:fill="FFFFFF" w:themeFill="background1"/>
        <w:spacing w:after="120" w:line="360" w:lineRule="auto"/>
        <w:ind w:left="284"/>
        <w:jc w:val="both"/>
        <w:rPr>
          <w:rFonts w:ascii="Arial" w:hAnsi="Arial" w:cs="Arial"/>
          <w:strike/>
          <w:color w:val="000000" w:themeColor="text1"/>
          <w:sz w:val="24"/>
          <w:szCs w:val="24"/>
        </w:rPr>
      </w:pPr>
      <w:r w:rsidRPr="007F29D6">
        <w:rPr>
          <w:rFonts w:ascii="Arial" w:hAnsi="Arial" w:cs="Arial"/>
          <w:strike/>
          <w:color w:val="000000" w:themeColor="text1"/>
          <w:sz w:val="24"/>
          <w:szCs w:val="24"/>
        </w:rPr>
        <w:t xml:space="preserve"> </w:t>
      </w:r>
    </w:p>
    <w:p w14:paraId="3B2C7238" w14:textId="301F8498" w:rsidR="00A77954" w:rsidRPr="007F29D6" w:rsidRDefault="00A77954" w:rsidP="009F4905">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lastRenderedPageBreak/>
        <w:t>Articolo 9</w:t>
      </w:r>
    </w:p>
    <w:p w14:paraId="4E69167E" w14:textId="6EB8519A" w:rsidR="001931D9" w:rsidRPr="007F29D6" w:rsidRDefault="00A77954" w:rsidP="007F29D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Riservatezza, trattamento dei dati personali e proprietà intellettuale</w:t>
      </w:r>
      <w:r w:rsidRPr="007F29D6">
        <w:rPr>
          <w:rFonts w:ascii="Arial" w:hAnsi="Arial" w:cs="Arial"/>
          <w:b/>
          <w:color w:val="000000" w:themeColor="text1"/>
          <w:sz w:val="24"/>
          <w:szCs w:val="24"/>
        </w:rPr>
        <w:t>)</w:t>
      </w:r>
    </w:p>
    <w:p w14:paraId="3090C96C"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b/>
          <w:color w:val="000000" w:themeColor="text1"/>
          <w:sz w:val="24"/>
          <w:szCs w:val="24"/>
        </w:rPr>
      </w:pPr>
    </w:p>
    <w:p w14:paraId="3D8C126B"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Parti si impegnano a non divulgare all’esterno dati sensibili e notizie o informazioni di carattere riservato acquisiti nel contesto o in relazione alle attività oggetto della presente Convenzione.</w:t>
      </w:r>
    </w:p>
    <w:p w14:paraId="41AB7913"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 xml:space="preserve">Le parti dichiarano di essere informate e acconsentono che i dati personali forniti o comunque raccolti in conseguenza e nel corso dell’esecuzione della presente convenzione, vengono trattati nei modi e nei limiti necessari per perseguirne le finalità, anche in caso di comunicazione a terzi, nel rispetto del Regolamento (UE) 679/2016 e del D. </w:t>
      </w:r>
      <w:proofErr w:type="spellStart"/>
      <w:r w:rsidRPr="007F29D6">
        <w:rPr>
          <w:rFonts w:ascii="Arial" w:hAnsi="Arial" w:cs="Arial"/>
          <w:color w:val="000000" w:themeColor="text1"/>
          <w:sz w:val="24"/>
          <w:szCs w:val="24"/>
        </w:rPr>
        <w:t>Lgs</w:t>
      </w:r>
      <w:proofErr w:type="spellEnd"/>
      <w:r w:rsidRPr="007F29D6">
        <w:rPr>
          <w:rFonts w:ascii="Arial" w:hAnsi="Arial" w:cs="Arial"/>
          <w:color w:val="000000" w:themeColor="text1"/>
          <w:sz w:val="24"/>
          <w:szCs w:val="24"/>
        </w:rPr>
        <w:t xml:space="preserve">. 30 giugno 2003 n. 196 e </w:t>
      </w:r>
      <w:proofErr w:type="spellStart"/>
      <w:r w:rsidRPr="007F29D6">
        <w:rPr>
          <w:rFonts w:ascii="Arial" w:hAnsi="Arial" w:cs="Arial"/>
          <w:color w:val="000000" w:themeColor="text1"/>
          <w:sz w:val="24"/>
          <w:szCs w:val="24"/>
        </w:rPr>
        <w:t>ss.</w:t>
      </w:r>
      <w:proofErr w:type="gramStart"/>
      <w:r w:rsidRPr="007F29D6">
        <w:rPr>
          <w:rFonts w:ascii="Arial" w:hAnsi="Arial" w:cs="Arial"/>
          <w:color w:val="000000" w:themeColor="text1"/>
          <w:sz w:val="24"/>
          <w:szCs w:val="24"/>
        </w:rPr>
        <w:t>mm.ii</w:t>
      </w:r>
      <w:proofErr w:type="spellEnd"/>
      <w:r w:rsidRPr="007F29D6">
        <w:rPr>
          <w:rFonts w:ascii="Arial" w:hAnsi="Arial" w:cs="Arial"/>
          <w:color w:val="000000" w:themeColor="text1"/>
          <w:sz w:val="24"/>
          <w:szCs w:val="24"/>
        </w:rPr>
        <w:t>.</w:t>
      </w:r>
      <w:proofErr w:type="gramEnd"/>
    </w:p>
    <w:p w14:paraId="6A509E73"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parti, ciascuna per le rispettive competenze, opereranno in qualità di Titolari autonomi, nel rispetto delle informative di cui all’art. 13 del Regolamento UE 2016/679 pubblicate sulle relative pagine istituzionali. Le modalità e le finalità del trattamento dei dati personali gestiti nell’ambito delle attività svolte nella presente convenzione saranno improntate ai principi di correttezza, liceità, e trasparenza e tutela della riservatezza e dei diritti dei soggetti interessati nel rispetto delle norme sopra richiamate. Le parti demanderanno ad eventuali ulteriori atti la definizione degli eventuali altri aspetti in materia di protezione dei dati personali che si rendessero necessari.</w:t>
      </w:r>
    </w:p>
    <w:p w14:paraId="4DA63C9C" w14:textId="31500835" w:rsidR="001931D9" w:rsidRPr="005B0E94" w:rsidRDefault="001931D9" w:rsidP="005B0E94">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 xml:space="preserve">I risultati dell’attività di ricerca condivisa dalle Parti verranno trattati nel rispetto del </w:t>
      </w:r>
      <w:r w:rsidRPr="007F29D6">
        <w:rPr>
          <w:rFonts w:ascii="Arial" w:hAnsi="Arial" w:cs="Arial"/>
          <w:i/>
          <w:color w:val="000000" w:themeColor="text1"/>
          <w:sz w:val="24"/>
          <w:szCs w:val="24"/>
        </w:rPr>
        <w:t xml:space="preserve">Regolamento Brevetti </w:t>
      </w:r>
      <w:r w:rsidRPr="007F29D6">
        <w:rPr>
          <w:rFonts w:ascii="Arial" w:hAnsi="Arial" w:cs="Arial"/>
          <w:color w:val="000000" w:themeColor="text1"/>
          <w:sz w:val="24"/>
          <w:szCs w:val="24"/>
        </w:rPr>
        <w:t xml:space="preserve">(DR rep. 1630 del 13.05.2020) e del </w:t>
      </w:r>
      <w:r w:rsidRPr="007F29D6">
        <w:rPr>
          <w:rFonts w:ascii="Arial" w:hAnsi="Arial" w:cs="Arial"/>
          <w:i/>
          <w:color w:val="000000" w:themeColor="text1"/>
          <w:sz w:val="24"/>
          <w:szCs w:val="24"/>
        </w:rPr>
        <w:t>Regolamento per le pubblicazioni</w:t>
      </w:r>
      <w:r w:rsidRPr="007F29D6">
        <w:rPr>
          <w:rFonts w:ascii="Arial" w:hAnsi="Arial" w:cs="Arial"/>
          <w:color w:val="000000" w:themeColor="text1"/>
          <w:sz w:val="24"/>
          <w:szCs w:val="24"/>
        </w:rPr>
        <w:t xml:space="preserve"> (D.R. 1868 del 05.06.1998) dell’Università di Padova, e della normativa vigente in materia.</w:t>
      </w:r>
    </w:p>
    <w:p w14:paraId="5784A51D" w14:textId="468DBA31" w:rsidR="003773E9" w:rsidRPr="007F29D6" w:rsidRDefault="003773E9" w:rsidP="009F4905">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Articolo 10</w:t>
      </w:r>
    </w:p>
    <w:p w14:paraId="5082610F" w14:textId="2B096ABB" w:rsidR="001931D9" w:rsidRPr="007F29D6" w:rsidRDefault="003773E9" w:rsidP="009F4905">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Promozione e tutela dell’immagine e rapporto con gli organi di informazione</w:t>
      </w:r>
      <w:r w:rsidRPr="007F29D6">
        <w:rPr>
          <w:rFonts w:ascii="Arial" w:hAnsi="Arial" w:cs="Arial"/>
          <w:b/>
          <w:color w:val="000000" w:themeColor="text1"/>
          <w:sz w:val="24"/>
          <w:szCs w:val="24"/>
        </w:rPr>
        <w:t>)</w:t>
      </w:r>
    </w:p>
    <w:p w14:paraId="34D25F95"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Le Parti dichiarano di impegnarsi a promuovere reciprocamente la loro immagine comune.</w:t>
      </w:r>
    </w:p>
    <w:p w14:paraId="05A99686"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L’utilizzo delle denominazioni, dei loghi e di altri segni identificativi dell’Università di Padova e del Comando Regionale nell’ambito di iniziative o attività comuni richiede il consenso esplicito delle Parti.</w:t>
      </w:r>
    </w:p>
    <w:p w14:paraId="5600396B" w14:textId="77777777"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lastRenderedPageBreak/>
        <w:t xml:space="preserve">In particolare, le Parti si impegnano ad assicurare un’azione coordinata dei rispettivi addetti ed uffici stampa e comunicazione per ciò che riguarda la divulgazione mediante gli organi di informazione ed i social-media di notizie che riguardino l’oggetto della presente Convenzione.  </w:t>
      </w:r>
    </w:p>
    <w:p w14:paraId="61A79430" w14:textId="77777777" w:rsidR="001931D9" w:rsidRPr="007F29D6" w:rsidRDefault="001931D9" w:rsidP="007F29D6">
      <w:pPr>
        <w:pStyle w:val="Testonotaapidipagina"/>
        <w:shd w:val="clear" w:color="auto" w:fill="FFFFFF" w:themeFill="background1"/>
        <w:spacing w:after="120" w:line="360" w:lineRule="auto"/>
        <w:ind w:firstLine="227"/>
        <w:jc w:val="both"/>
        <w:rPr>
          <w:rFonts w:ascii="Arial" w:hAnsi="Arial" w:cs="Arial"/>
          <w:color w:val="000000" w:themeColor="text1"/>
          <w:sz w:val="24"/>
          <w:szCs w:val="24"/>
        </w:rPr>
      </w:pPr>
    </w:p>
    <w:p w14:paraId="7FB5875B" w14:textId="77777777" w:rsidR="003773E9" w:rsidRPr="007F29D6" w:rsidRDefault="003773E9" w:rsidP="009F4905">
      <w:pPr>
        <w:pStyle w:val="Testonotaapidipagina"/>
        <w:shd w:val="clear" w:color="auto" w:fill="FFFFFF" w:themeFill="background1"/>
        <w:spacing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Articolo 11</w:t>
      </w:r>
    </w:p>
    <w:p w14:paraId="3D4897E9" w14:textId="6A788116" w:rsidR="001931D9" w:rsidRPr="007F29D6" w:rsidRDefault="003773E9" w:rsidP="009F4905">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w:t>
      </w:r>
      <w:r w:rsidR="001931D9" w:rsidRPr="007F29D6">
        <w:rPr>
          <w:rFonts w:ascii="Arial" w:hAnsi="Arial" w:cs="Arial"/>
          <w:b/>
          <w:i/>
          <w:color w:val="000000" w:themeColor="text1"/>
          <w:sz w:val="24"/>
          <w:szCs w:val="24"/>
        </w:rPr>
        <w:t>Sottoscrizione e imposta di bollo</w:t>
      </w:r>
      <w:r w:rsidRPr="007F29D6">
        <w:rPr>
          <w:rFonts w:ascii="Arial" w:hAnsi="Arial" w:cs="Arial"/>
          <w:b/>
          <w:color w:val="000000" w:themeColor="text1"/>
          <w:sz w:val="24"/>
          <w:szCs w:val="24"/>
        </w:rPr>
        <w:t>)</w:t>
      </w:r>
    </w:p>
    <w:p w14:paraId="24F8A8C7" w14:textId="56D8E9A2" w:rsidR="001931D9" w:rsidRPr="007F29D6" w:rsidRDefault="001931D9" w:rsidP="009F4905">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La presente convenzione viene sottoscritta con firma digitale ai sensi dell’art. 15, comma 2-bis de</w:t>
      </w:r>
      <w:r w:rsidR="00736B5C">
        <w:rPr>
          <w:rFonts w:ascii="Arial" w:hAnsi="Arial" w:cs="Arial"/>
          <w:color w:val="000000" w:themeColor="text1"/>
          <w:sz w:val="24"/>
          <w:szCs w:val="24"/>
        </w:rPr>
        <w:t>lla legge 7 agosto 1990, n. 241,</w:t>
      </w:r>
      <w:r w:rsidRPr="007F29D6">
        <w:rPr>
          <w:rFonts w:ascii="Arial" w:hAnsi="Arial" w:cs="Arial"/>
          <w:color w:val="000000" w:themeColor="text1"/>
          <w:sz w:val="24"/>
          <w:szCs w:val="24"/>
        </w:rPr>
        <w:t xml:space="preserve"> e verrà registrata solo in caso d’uso, ai sensi del D.P.R. n. 131 del 26 aprile 1986, con oneri a carico della parte richiedente.</w:t>
      </w:r>
    </w:p>
    <w:p w14:paraId="537D16E6" w14:textId="49B9F0C5" w:rsidR="00751425" w:rsidRPr="008043EF" w:rsidRDefault="001931D9" w:rsidP="008043EF">
      <w:pPr>
        <w:pStyle w:val="Testonotaapidipagina"/>
        <w:shd w:val="clear" w:color="auto" w:fill="FFFFFF" w:themeFill="background1"/>
        <w:spacing w:after="120" w:line="360" w:lineRule="auto"/>
        <w:ind w:left="142"/>
        <w:jc w:val="both"/>
        <w:rPr>
          <w:rFonts w:ascii="Arial" w:hAnsi="Arial" w:cs="Arial"/>
          <w:color w:val="000000" w:themeColor="text1"/>
          <w:sz w:val="24"/>
          <w:szCs w:val="24"/>
        </w:rPr>
      </w:pPr>
      <w:r w:rsidRPr="007F29D6">
        <w:rPr>
          <w:rFonts w:ascii="Arial" w:hAnsi="Arial" w:cs="Arial"/>
          <w:color w:val="000000" w:themeColor="text1"/>
          <w:sz w:val="24"/>
          <w:szCs w:val="24"/>
        </w:rPr>
        <w:t xml:space="preserve">Il presente atto è soggetto ad imposta di bollo, ai sensi del D.P.R. n. 642 del 26.10.1972, a carico dell’Università (autorizzazione da parte dell’Intendenza di Finanza di Padova </w:t>
      </w:r>
      <w:proofErr w:type="spellStart"/>
      <w:r w:rsidRPr="007F29D6">
        <w:rPr>
          <w:rFonts w:ascii="Arial" w:hAnsi="Arial" w:cs="Arial"/>
          <w:color w:val="000000" w:themeColor="text1"/>
          <w:sz w:val="24"/>
          <w:szCs w:val="24"/>
        </w:rPr>
        <w:t>prot</w:t>
      </w:r>
      <w:proofErr w:type="spellEnd"/>
      <w:r w:rsidRPr="007F29D6">
        <w:rPr>
          <w:rFonts w:ascii="Arial" w:hAnsi="Arial" w:cs="Arial"/>
          <w:color w:val="000000" w:themeColor="text1"/>
          <w:sz w:val="24"/>
          <w:szCs w:val="24"/>
        </w:rPr>
        <w:t>. n. 4443/91/2T del 20.02.1991).</w:t>
      </w:r>
    </w:p>
    <w:tbl>
      <w:tblPr>
        <w:tblW w:w="0" w:type="auto"/>
        <w:tblLook w:val="04A0" w:firstRow="1" w:lastRow="0" w:firstColumn="1" w:lastColumn="0" w:noHBand="0" w:noVBand="1"/>
      </w:tblPr>
      <w:tblGrid>
        <w:gridCol w:w="4779"/>
        <w:gridCol w:w="4783"/>
      </w:tblGrid>
      <w:tr w:rsidR="00751425" w:rsidRPr="007F29D6" w14:paraId="42D18058" w14:textId="77777777" w:rsidTr="008043EF">
        <w:trPr>
          <w:trHeight w:val="1947"/>
        </w:trPr>
        <w:tc>
          <w:tcPr>
            <w:tcW w:w="4779" w:type="dxa"/>
          </w:tcPr>
          <w:p w14:paraId="00E458C4" w14:textId="77777777" w:rsidR="00751425" w:rsidRPr="007F29D6" w:rsidRDefault="00751425" w:rsidP="007F29D6">
            <w:pPr>
              <w:spacing w:after="120" w:line="360" w:lineRule="auto"/>
              <w:jc w:val="center"/>
              <w:rPr>
                <w:rFonts w:ascii="Arial" w:hAnsi="Arial" w:cs="Arial"/>
              </w:rPr>
            </w:pPr>
            <w:r w:rsidRPr="007F29D6">
              <w:rPr>
                <w:rFonts w:ascii="Arial" w:hAnsi="Arial" w:cs="Arial"/>
              </w:rPr>
              <w:t>per</w:t>
            </w:r>
          </w:p>
          <w:p w14:paraId="307B27DC" w14:textId="0FD9CC99" w:rsidR="003773E9" w:rsidRDefault="003773E9" w:rsidP="00877C36">
            <w:pPr>
              <w:pStyle w:val="Testonotaapidipagina"/>
              <w:shd w:val="clear" w:color="auto" w:fill="FFFFFF" w:themeFill="background1"/>
              <w:spacing w:after="120" w:line="360" w:lineRule="auto"/>
              <w:ind w:firstLine="227"/>
              <w:jc w:val="center"/>
              <w:rPr>
                <w:rFonts w:ascii="Arial" w:hAnsi="Arial" w:cs="Arial"/>
                <w:b/>
                <w:color w:val="000000" w:themeColor="text1"/>
                <w:sz w:val="24"/>
                <w:szCs w:val="24"/>
              </w:rPr>
            </w:pPr>
            <w:r w:rsidRPr="007F29D6">
              <w:rPr>
                <w:rFonts w:ascii="Arial" w:hAnsi="Arial" w:cs="Arial"/>
                <w:b/>
                <w:color w:val="000000" w:themeColor="text1"/>
                <w:sz w:val="24"/>
                <w:szCs w:val="24"/>
              </w:rPr>
              <w:t>l’Università degli Studi di Padova</w:t>
            </w:r>
          </w:p>
          <w:p w14:paraId="318AC441" w14:textId="77777777" w:rsidR="00877C36" w:rsidRPr="00877C36" w:rsidRDefault="00877C36" w:rsidP="00877C36">
            <w:pPr>
              <w:pStyle w:val="Testonotaapidipagina"/>
              <w:shd w:val="clear" w:color="auto" w:fill="FFFFFF" w:themeFill="background1"/>
              <w:spacing w:after="120" w:line="360" w:lineRule="auto"/>
              <w:ind w:firstLine="227"/>
              <w:jc w:val="center"/>
              <w:rPr>
                <w:rFonts w:ascii="Arial" w:hAnsi="Arial" w:cs="Arial"/>
                <w:b/>
                <w:color w:val="000000" w:themeColor="text1"/>
                <w:sz w:val="8"/>
                <w:szCs w:val="8"/>
              </w:rPr>
            </w:pPr>
          </w:p>
          <w:p w14:paraId="3BB18151" w14:textId="2A309681" w:rsidR="00E9707A" w:rsidRPr="007F29D6" w:rsidRDefault="00E9707A" w:rsidP="008043EF">
            <w:pPr>
              <w:spacing w:after="120" w:line="360" w:lineRule="auto"/>
              <w:jc w:val="center"/>
              <w:rPr>
                <w:rFonts w:ascii="Arial" w:hAnsi="Arial" w:cs="Arial"/>
                <w:i/>
              </w:rPr>
            </w:pPr>
            <w:r w:rsidRPr="007F29D6">
              <w:rPr>
                <w:rFonts w:ascii="Arial" w:hAnsi="Arial" w:cs="Arial"/>
                <w:i/>
              </w:rPr>
              <w:t>F.to digitalmente</w:t>
            </w:r>
          </w:p>
          <w:p w14:paraId="23BAE728" w14:textId="4570398B" w:rsidR="00E9707A" w:rsidRPr="00877C36" w:rsidRDefault="00877C36" w:rsidP="007F29D6">
            <w:pPr>
              <w:pStyle w:val="Testonotaapidipagina"/>
              <w:shd w:val="clear" w:color="auto" w:fill="FFFFFF" w:themeFill="background1"/>
              <w:spacing w:after="120" w:line="360" w:lineRule="auto"/>
              <w:ind w:firstLine="227"/>
              <w:jc w:val="center"/>
              <w:rPr>
                <w:rFonts w:ascii="Arial" w:hAnsi="Arial" w:cs="Arial"/>
                <w:color w:val="000000" w:themeColor="text1"/>
                <w:sz w:val="24"/>
                <w:szCs w:val="24"/>
              </w:rPr>
            </w:pPr>
            <w:r w:rsidRPr="00877C36">
              <w:rPr>
                <w:rFonts w:ascii="Arial" w:hAnsi="Arial" w:cs="Arial"/>
                <w:color w:val="000000" w:themeColor="text1"/>
                <w:sz w:val="24"/>
                <w:szCs w:val="24"/>
              </w:rPr>
              <w:t>IL RETTORE</w:t>
            </w:r>
            <w:r w:rsidRPr="00877C36">
              <w:rPr>
                <w:rFonts w:ascii="Arial" w:hAnsi="Arial" w:cs="Arial"/>
                <w:sz w:val="24"/>
                <w:szCs w:val="24"/>
              </w:rPr>
              <w:t xml:space="preserve"> </w:t>
            </w:r>
          </w:p>
          <w:p w14:paraId="5F2C3EB8" w14:textId="2D02891C" w:rsidR="00751425" w:rsidRPr="00877C36" w:rsidRDefault="00E9707A" w:rsidP="00877C36">
            <w:pPr>
              <w:pStyle w:val="Testonotaapidipagina"/>
              <w:shd w:val="clear" w:color="auto" w:fill="FFFFFF" w:themeFill="background1"/>
              <w:spacing w:after="120" w:line="360" w:lineRule="auto"/>
              <w:ind w:firstLine="227"/>
              <w:jc w:val="center"/>
              <w:rPr>
                <w:rFonts w:ascii="Arial" w:hAnsi="Arial" w:cs="Arial"/>
                <w:color w:val="000000" w:themeColor="text1"/>
                <w:sz w:val="24"/>
                <w:szCs w:val="24"/>
              </w:rPr>
            </w:pPr>
            <w:r w:rsidRPr="007F29D6">
              <w:rPr>
                <w:rFonts w:ascii="Arial" w:hAnsi="Arial" w:cs="Arial"/>
                <w:sz w:val="24"/>
                <w:szCs w:val="24"/>
              </w:rPr>
              <w:t>(</w:t>
            </w:r>
            <w:r w:rsidR="003773E9" w:rsidRPr="007F29D6">
              <w:rPr>
                <w:rFonts w:ascii="Arial" w:hAnsi="Arial" w:cs="Arial"/>
                <w:color w:val="000000" w:themeColor="text1"/>
                <w:sz w:val="24"/>
                <w:szCs w:val="24"/>
              </w:rPr>
              <w:t>Prof. Rosario Rizzuto</w:t>
            </w:r>
          </w:p>
        </w:tc>
        <w:tc>
          <w:tcPr>
            <w:tcW w:w="4783" w:type="dxa"/>
          </w:tcPr>
          <w:p w14:paraId="3F6F0A83" w14:textId="3EAEFF71" w:rsidR="00751425" w:rsidRPr="007F29D6" w:rsidRDefault="00D14EBA" w:rsidP="007F29D6">
            <w:pPr>
              <w:spacing w:after="120" w:line="360" w:lineRule="auto"/>
              <w:jc w:val="center"/>
              <w:rPr>
                <w:rFonts w:ascii="Arial" w:hAnsi="Arial" w:cs="Arial"/>
              </w:rPr>
            </w:pPr>
            <w:r w:rsidRPr="007F29D6">
              <w:rPr>
                <w:rFonts w:ascii="Arial" w:hAnsi="Arial" w:cs="Arial"/>
              </w:rPr>
              <w:t>P</w:t>
            </w:r>
            <w:r w:rsidR="00751425" w:rsidRPr="007F29D6">
              <w:rPr>
                <w:rFonts w:ascii="Arial" w:hAnsi="Arial" w:cs="Arial"/>
              </w:rPr>
              <w:t>er</w:t>
            </w:r>
          </w:p>
          <w:p w14:paraId="6FA179FC" w14:textId="4AD1977B" w:rsidR="00E9707A" w:rsidRPr="007F29D6" w:rsidRDefault="003773E9" w:rsidP="00877C36">
            <w:pPr>
              <w:spacing w:after="120"/>
              <w:jc w:val="center"/>
              <w:rPr>
                <w:rFonts w:ascii="Arial" w:hAnsi="Arial" w:cs="Arial"/>
                <w:b/>
              </w:rPr>
            </w:pPr>
            <w:r w:rsidRPr="007F29D6">
              <w:rPr>
                <w:rFonts w:ascii="Arial" w:hAnsi="Arial" w:cs="Arial"/>
                <w:b/>
              </w:rPr>
              <w:t>il Comando Regionale Veneto</w:t>
            </w:r>
          </w:p>
          <w:p w14:paraId="25B85162" w14:textId="1ADD0E90" w:rsidR="00E9707A" w:rsidRPr="00877C36" w:rsidRDefault="003773E9" w:rsidP="00877C36">
            <w:pPr>
              <w:spacing w:after="120"/>
              <w:jc w:val="center"/>
              <w:rPr>
                <w:rFonts w:ascii="Arial" w:hAnsi="Arial" w:cs="Arial"/>
                <w:b/>
              </w:rPr>
            </w:pPr>
            <w:r w:rsidRPr="007F29D6">
              <w:rPr>
                <w:rFonts w:ascii="Arial" w:hAnsi="Arial" w:cs="Arial"/>
                <w:b/>
              </w:rPr>
              <w:t>della Guardia di Finanza</w:t>
            </w:r>
          </w:p>
          <w:p w14:paraId="27082C1E" w14:textId="2209AFAC" w:rsidR="00E9707A" w:rsidRPr="007F29D6" w:rsidRDefault="00E9707A" w:rsidP="008043EF">
            <w:pPr>
              <w:spacing w:after="120" w:line="360" w:lineRule="auto"/>
              <w:jc w:val="center"/>
              <w:rPr>
                <w:rFonts w:ascii="Arial" w:hAnsi="Arial" w:cs="Arial"/>
                <w:i/>
              </w:rPr>
            </w:pPr>
            <w:r w:rsidRPr="007F29D6">
              <w:rPr>
                <w:rFonts w:ascii="Arial" w:hAnsi="Arial" w:cs="Arial"/>
                <w:i/>
              </w:rPr>
              <w:t>F.to digitalmente</w:t>
            </w:r>
          </w:p>
          <w:p w14:paraId="7F9148F8" w14:textId="19C556CE" w:rsidR="00E9707A" w:rsidRPr="007F29D6" w:rsidRDefault="00E9707A" w:rsidP="007F29D6">
            <w:pPr>
              <w:spacing w:after="120" w:line="360" w:lineRule="auto"/>
              <w:jc w:val="center"/>
              <w:rPr>
                <w:rFonts w:ascii="Arial" w:hAnsi="Arial" w:cs="Arial"/>
              </w:rPr>
            </w:pPr>
            <w:r w:rsidRPr="007F29D6">
              <w:rPr>
                <w:rFonts w:ascii="Arial" w:hAnsi="Arial" w:cs="Arial"/>
              </w:rPr>
              <w:t>IL COMANDANTE REGIONALE</w:t>
            </w:r>
          </w:p>
          <w:p w14:paraId="03A95CA4" w14:textId="728C8750" w:rsidR="00E9707A" w:rsidRPr="007F29D6" w:rsidRDefault="00E9707A" w:rsidP="007F29D6">
            <w:pPr>
              <w:pStyle w:val="Paragrafoelenco"/>
              <w:spacing w:after="120" w:line="360" w:lineRule="auto"/>
              <w:ind w:left="284"/>
              <w:contextualSpacing w:val="0"/>
              <w:jc w:val="both"/>
              <w:rPr>
                <w:rFonts w:ascii="Arial" w:hAnsi="Arial" w:cs="Arial"/>
              </w:rPr>
            </w:pPr>
            <w:r w:rsidRPr="007F29D6">
              <w:rPr>
                <w:rFonts w:ascii="Arial" w:hAnsi="Arial" w:cs="Arial"/>
              </w:rPr>
              <w:t xml:space="preserve">         (</w:t>
            </w:r>
            <w:proofErr w:type="gramStart"/>
            <w:r w:rsidRPr="007F29D6">
              <w:rPr>
                <w:rFonts w:ascii="Arial" w:hAnsi="Arial" w:cs="Arial"/>
              </w:rPr>
              <w:t>Gen.</w:t>
            </w:r>
            <w:proofErr w:type="gramEnd"/>
            <w:r w:rsidRPr="007F29D6">
              <w:rPr>
                <w:rFonts w:ascii="Arial" w:hAnsi="Arial" w:cs="Arial"/>
              </w:rPr>
              <w:t xml:space="preserve"> D. Giovanni Mainolfi)</w:t>
            </w:r>
          </w:p>
          <w:p w14:paraId="66E6E44E" w14:textId="3EE97E5B" w:rsidR="00751425" w:rsidRPr="007F29D6" w:rsidRDefault="00751425" w:rsidP="007F29D6">
            <w:pPr>
              <w:spacing w:after="120" w:line="360" w:lineRule="auto"/>
              <w:jc w:val="center"/>
              <w:rPr>
                <w:rFonts w:ascii="Arial" w:hAnsi="Arial" w:cs="Arial"/>
              </w:rPr>
            </w:pPr>
          </w:p>
        </w:tc>
      </w:tr>
    </w:tbl>
    <w:p w14:paraId="774C338D" w14:textId="5552CD43" w:rsidR="00C70B70" w:rsidRPr="00356A95" w:rsidRDefault="00C70B70" w:rsidP="00356A95">
      <w:pPr>
        <w:spacing w:line="360" w:lineRule="auto"/>
        <w:jc w:val="both"/>
        <w:rPr>
          <w:rFonts w:ascii="Arial" w:hAnsi="Arial" w:cs="Arial"/>
        </w:rPr>
      </w:pPr>
    </w:p>
    <w:sectPr w:rsidR="00C70B70" w:rsidRPr="00356A95" w:rsidSect="00A74A2D">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993" w:left="1134" w:header="420" w:footer="42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8F25" w14:textId="77777777" w:rsidR="00E22E2C" w:rsidRDefault="00E22E2C" w:rsidP="003D63EC">
      <w:r>
        <w:separator/>
      </w:r>
    </w:p>
  </w:endnote>
  <w:endnote w:type="continuationSeparator" w:id="0">
    <w:p w14:paraId="31F2C7AC" w14:textId="77777777" w:rsidR="00E22E2C" w:rsidRDefault="00E22E2C" w:rsidP="003D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FEEE" w14:textId="77777777" w:rsidR="005C0A9E" w:rsidRDefault="005C0A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593C" w14:textId="77777777" w:rsidR="005C0A9E" w:rsidRDefault="005C0A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125E" w14:textId="77777777" w:rsidR="005C0A9E" w:rsidRDefault="005C0A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291B" w14:textId="77777777" w:rsidR="00E22E2C" w:rsidRDefault="00E22E2C" w:rsidP="003D63EC">
      <w:r>
        <w:separator/>
      </w:r>
    </w:p>
  </w:footnote>
  <w:footnote w:type="continuationSeparator" w:id="0">
    <w:p w14:paraId="1448469E" w14:textId="77777777" w:rsidR="00E22E2C" w:rsidRDefault="00E22E2C" w:rsidP="003D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C888" w14:textId="77777777" w:rsidR="005C0A9E" w:rsidRDefault="005C0A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206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1276"/>
      <w:gridCol w:w="3543"/>
      <w:gridCol w:w="1275"/>
      <w:gridCol w:w="4041"/>
      <w:gridCol w:w="4110"/>
      <w:gridCol w:w="1276"/>
    </w:tblGrid>
    <w:tr w:rsidR="0018497C" w14:paraId="53490FC8" w14:textId="77777777" w:rsidTr="00BD23A7">
      <w:trPr>
        <w:trHeight w:val="851"/>
      </w:trPr>
      <w:tc>
        <w:tcPr>
          <w:tcW w:w="5104" w:type="dxa"/>
        </w:tcPr>
        <w:p w14:paraId="5CB4C958" w14:textId="428CB78F" w:rsidR="0018497C" w:rsidRDefault="00A74A2D" w:rsidP="0018497C">
          <w:pPr>
            <w:pStyle w:val="Intestazione"/>
          </w:pPr>
          <w:r w:rsidRPr="00A74A2D">
            <w:rPr>
              <w:noProof/>
            </w:rPr>
            <w:drawing>
              <wp:inline distT="0" distB="0" distL="0" distR="0" wp14:anchorId="244E9EAE" wp14:editId="1E2765F9">
                <wp:extent cx="1981200" cy="882769"/>
                <wp:effectExtent l="0" t="0" r="0" b="0"/>
                <wp:docPr id="5" name="Immagine 5" descr="C:\Users\z115698\Desktop\logo pad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115698\Desktop\logo pado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006" cy="897832"/>
                        </a:xfrm>
                        <a:prstGeom prst="rect">
                          <a:avLst/>
                        </a:prstGeom>
                        <a:noFill/>
                        <a:ln>
                          <a:noFill/>
                        </a:ln>
                      </pic:spPr>
                    </pic:pic>
                  </a:graphicData>
                </a:graphic>
              </wp:inline>
            </w:drawing>
          </w:r>
        </w:p>
      </w:tc>
      <w:tc>
        <w:tcPr>
          <w:tcW w:w="1276" w:type="dxa"/>
        </w:tcPr>
        <w:p w14:paraId="614E18E0" w14:textId="77777777" w:rsidR="00A74A2D" w:rsidRPr="00A74A2D" w:rsidRDefault="00A74A2D" w:rsidP="0018497C">
          <w:pPr>
            <w:pStyle w:val="Intestazione"/>
            <w:rPr>
              <w:noProof/>
              <w:sz w:val="16"/>
              <w:szCs w:val="16"/>
            </w:rPr>
          </w:pPr>
        </w:p>
        <w:p w14:paraId="1E9D1A59" w14:textId="69B8602A" w:rsidR="0018497C" w:rsidRDefault="0018497C" w:rsidP="0018497C">
          <w:pPr>
            <w:pStyle w:val="Intestazione"/>
          </w:pPr>
          <w:r>
            <w:rPr>
              <w:noProof/>
            </w:rPr>
            <w:drawing>
              <wp:inline distT="0" distB="0" distL="0" distR="0" wp14:anchorId="1005A46D" wp14:editId="331D0924">
                <wp:extent cx="647700" cy="773271"/>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729" cy="848519"/>
                        </a:xfrm>
                        <a:prstGeom prst="rect">
                          <a:avLst/>
                        </a:prstGeom>
                        <a:noFill/>
                      </pic:spPr>
                    </pic:pic>
                  </a:graphicData>
                </a:graphic>
              </wp:inline>
            </w:drawing>
          </w:r>
        </w:p>
      </w:tc>
      <w:tc>
        <w:tcPr>
          <w:tcW w:w="3543" w:type="dxa"/>
        </w:tcPr>
        <w:p w14:paraId="0ECAAF0E" w14:textId="77777777" w:rsidR="00A74A2D" w:rsidRDefault="00A74A2D" w:rsidP="00FE6565">
          <w:pPr>
            <w:pStyle w:val="Intestazione"/>
            <w:jc w:val="center"/>
            <w:rPr>
              <w:rFonts w:cs="Arial"/>
              <w:sz w:val="26"/>
              <w:szCs w:val="26"/>
            </w:rPr>
          </w:pPr>
        </w:p>
        <w:p w14:paraId="61A40ED8" w14:textId="2AEE3096" w:rsidR="0018497C" w:rsidRPr="00BD23A7" w:rsidRDefault="0018497C" w:rsidP="00FE6565">
          <w:pPr>
            <w:pStyle w:val="Intestazione"/>
            <w:jc w:val="center"/>
            <w:rPr>
              <w:rFonts w:cs="Arial"/>
              <w:sz w:val="26"/>
              <w:szCs w:val="26"/>
            </w:rPr>
          </w:pPr>
          <w:r w:rsidRPr="00BD23A7">
            <w:rPr>
              <w:rFonts w:cs="Arial"/>
              <w:sz w:val="26"/>
              <w:szCs w:val="26"/>
            </w:rPr>
            <w:t>Comando</w:t>
          </w:r>
          <w:r w:rsidR="000D079B" w:rsidRPr="00BD23A7">
            <w:rPr>
              <w:rFonts w:cs="Arial"/>
              <w:sz w:val="26"/>
              <w:szCs w:val="26"/>
            </w:rPr>
            <w:t xml:space="preserve"> Regionale Veneto</w:t>
          </w:r>
        </w:p>
        <w:p w14:paraId="31A71D01" w14:textId="77777777" w:rsidR="0018497C" w:rsidRPr="00BD23A7" w:rsidRDefault="0018497C" w:rsidP="00FE6565">
          <w:pPr>
            <w:jc w:val="center"/>
            <w:rPr>
              <w:rFonts w:ascii="Arial" w:hAnsi="Arial" w:cs="Arial"/>
              <w:sz w:val="26"/>
              <w:szCs w:val="26"/>
            </w:rPr>
          </w:pPr>
          <w:r w:rsidRPr="00BD23A7">
            <w:rPr>
              <w:rFonts w:ascii="Arial" w:hAnsi="Arial" w:cs="Arial"/>
              <w:sz w:val="26"/>
              <w:szCs w:val="26"/>
            </w:rPr>
            <w:t>Guardia di Finanza</w:t>
          </w:r>
        </w:p>
        <w:p w14:paraId="0C0898F5" w14:textId="77777777" w:rsidR="0018497C" w:rsidRDefault="0018497C" w:rsidP="0018497C">
          <w:pPr>
            <w:pStyle w:val="Intestazione"/>
          </w:pPr>
        </w:p>
      </w:tc>
      <w:tc>
        <w:tcPr>
          <w:tcW w:w="1275" w:type="dxa"/>
        </w:tcPr>
        <w:p w14:paraId="1C483AA1" w14:textId="42F218F8" w:rsidR="0018497C" w:rsidRDefault="0018497C" w:rsidP="0018497C">
          <w:pPr>
            <w:pStyle w:val="Intestazione"/>
          </w:pPr>
        </w:p>
      </w:tc>
      <w:tc>
        <w:tcPr>
          <w:tcW w:w="4041" w:type="dxa"/>
        </w:tcPr>
        <w:p w14:paraId="7C4A1AD3" w14:textId="1A267591" w:rsidR="0018497C" w:rsidRPr="00B12B8C" w:rsidRDefault="0018497C" w:rsidP="0018497C">
          <w:pPr>
            <w:pStyle w:val="Intestazione"/>
            <w:rPr>
              <w:sz w:val="32"/>
            </w:rPr>
          </w:pPr>
        </w:p>
      </w:tc>
      <w:tc>
        <w:tcPr>
          <w:tcW w:w="4110" w:type="dxa"/>
        </w:tcPr>
        <w:p w14:paraId="41F3F9ED" w14:textId="4B571DB2" w:rsidR="0018497C" w:rsidRPr="00B12B8C" w:rsidRDefault="0018497C" w:rsidP="0018497C">
          <w:pPr>
            <w:pStyle w:val="Intestazione"/>
            <w:ind w:right="-2209"/>
          </w:pPr>
        </w:p>
      </w:tc>
      <w:tc>
        <w:tcPr>
          <w:tcW w:w="1276" w:type="dxa"/>
          <w:shd w:val="clear" w:color="auto" w:fill="auto"/>
        </w:tcPr>
        <w:p w14:paraId="72AC33B8" w14:textId="67717E4D" w:rsidR="0018497C" w:rsidRDefault="0018497C" w:rsidP="0018497C">
          <w:pPr>
            <w:pStyle w:val="Intestazione"/>
          </w:pPr>
        </w:p>
      </w:tc>
    </w:tr>
  </w:tbl>
  <w:p w14:paraId="34EF41E6" w14:textId="5CB0E15C" w:rsidR="00816BE6" w:rsidRDefault="00816BE6" w:rsidP="0089058F">
    <w:pPr>
      <w:pStyle w:val="Intestazione"/>
    </w:pPr>
  </w:p>
  <w:p w14:paraId="08C26C1A" w14:textId="77777777" w:rsidR="00FD0F4E" w:rsidRPr="0089058F" w:rsidRDefault="00FD0F4E" w:rsidP="008905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085"/>
      <w:gridCol w:w="3402"/>
      <w:gridCol w:w="3315"/>
    </w:tblGrid>
    <w:tr w:rsidR="00816BE6" w:rsidRPr="008A34B7" w14:paraId="7ABEFA3B" w14:textId="77777777" w:rsidTr="00573FDA">
      <w:tc>
        <w:tcPr>
          <w:tcW w:w="3085" w:type="dxa"/>
          <w:shd w:val="clear" w:color="auto" w:fill="auto"/>
          <w:vAlign w:val="center"/>
        </w:tcPr>
        <w:p w14:paraId="338E05D7" w14:textId="77777777" w:rsidR="00816BE6" w:rsidRDefault="00816BE6" w:rsidP="00573FDA">
          <w:pPr>
            <w:widowControl w:val="0"/>
            <w:tabs>
              <w:tab w:val="left" w:pos="2835"/>
            </w:tabs>
            <w:jc w:val="center"/>
          </w:pPr>
          <w:r w:rsidRPr="00AC16F9">
            <w:rPr>
              <w:noProof/>
              <w:color w:val="0000FF"/>
            </w:rPr>
            <w:drawing>
              <wp:inline distT="0" distB="0" distL="0" distR="0" wp14:anchorId="2197B68D" wp14:editId="5442FBFD">
                <wp:extent cx="673100" cy="838200"/>
                <wp:effectExtent l="0" t="0" r="0" b="0"/>
                <wp:docPr id="7" name="Immagine 7" descr="logo Guardia di Finanza">
                  <a:hlinkClick xmlns:a="http://schemas.openxmlformats.org/drawingml/2006/main" r:id="rId1" tooltip="torna alla home page di Guardia di Finanz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uardia di Finanz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838200"/>
                        </a:xfrm>
                        <a:prstGeom prst="rect">
                          <a:avLst/>
                        </a:prstGeom>
                        <a:noFill/>
                        <a:ln>
                          <a:noFill/>
                        </a:ln>
                      </pic:spPr>
                    </pic:pic>
                  </a:graphicData>
                </a:graphic>
              </wp:inline>
            </w:drawing>
          </w:r>
        </w:p>
        <w:p w14:paraId="6A82C558" w14:textId="77777777" w:rsidR="00816BE6" w:rsidRPr="00FA0B99" w:rsidRDefault="00816BE6" w:rsidP="00573FDA">
          <w:pPr>
            <w:widowControl w:val="0"/>
            <w:tabs>
              <w:tab w:val="left" w:pos="2835"/>
            </w:tabs>
            <w:jc w:val="center"/>
            <w:rPr>
              <w:rFonts w:ascii="Arial" w:hAnsi="Arial" w:cs="Arial"/>
            </w:rPr>
          </w:pPr>
          <w:r w:rsidRPr="00FA0B99">
            <w:rPr>
              <w:rFonts w:ascii="Arial" w:hAnsi="Arial" w:cs="Arial"/>
              <w:b/>
              <w:bCs/>
              <w:kern w:val="36"/>
              <w:szCs w:val="28"/>
            </w:rPr>
            <w:t>Guardia di Finanza</w:t>
          </w:r>
        </w:p>
      </w:tc>
      <w:tc>
        <w:tcPr>
          <w:tcW w:w="3402" w:type="dxa"/>
          <w:shd w:val="clear" w:color="auto" w:fill="auto"/>
        </w:tcPr>
        <w:p w14:paraId="35D9C2AC" w14:textId="77777777" w:rsidR="00816BE6" w:rsidRDefault="00816BE6" w:rsidP="00573FDA">
          <w:pPr>
            <w:widowControl w:val="0"/>
            <w:tabs>
              <w:tab w:val="left" w:pos="2835"/>
            </w:tabs>
          </w:pPr>
        </w:p>
      </w:tc>
      <w:tc>
        <w:tcPr>
          <w:tcW w:w="3315" w:type="dxa"/>
          <w:shd w:val="clear" w:color="auto" w:fill="auto"/>
          <w:vAlign w:val="center"/>
        </w:tcPr>
        <w:p w14:paraId="7E0E0411" w14:textId="77777777" w:rsidR="00816BE6" w:rsidRPr="008A34B7" w:rsidRDefault="00816BE6" w:rsidP="00323ED7">
          <w:pPr>
            <w:widowControl w:val="0"/>
            <w:tabs>
              <w:tab w:val="left" w:pos="2835"/>
            </w:tabs>
            <w:jc w:val="right"/>
          </w:pPr>
        </w:p>
      </w:tc>
    </w:tr>
  </w:tbl>
  <w:p w14:paraId="0B92A598" w14:textId="77777777" w:rsidR="00816BE6" w:rsidRDefault="00816B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61AE8"/>
    <w:multiLevelType w:val="hybridMultilevel"/>
    <w:tmpl w:val="5F696D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19D0"/>
    <w:multiLevelType w:val="hybridMultilevel"/>
    <w:tmpl w:val="0D385D54"/>
    <w:lvl w:ilvl="0" w:tplc="0410000F">
      <w:start w:val="1"/>
      <w:numFmt w:val="decimal"/>
      <w:lvlText w:val="%1."/>
      <w:lvlJc w:val="left"/>
      <w:pPr>
        <w:ind w:left="720" w:hanging="360"/>
      </w:pPr>
    </w:lvl>
    <w:lvl w:ilvl="1" w:tplc="C99AA050">
      <w:start w:val="1"/>
      <w:numFmt w:val="decimal"/>
      <w:lvlText w:val="%2."/>
      <w:lvlJc w:val="left"/>
      <w:pPr>
        <w:ind w:left="644" w:hanging="360"/>
      </w:pPr>
      <w:rPr>
        <w:b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F04010"/>
    <w:multiLevelType w:val="hybridMultilevel"/>
    <w:tmpl w:val="D518A2A4"/>
    <w:lvl w:ilvl="0" w:tplc="04100005">
      <w:start w:val="1"/>
      <w:numFmt w:val="bullet"/>
      <w:lvlText w:val=""/>
      <w:lvlJc w:val="left"/>
      <w:pPr>
        <w:ind w:left="1002" w:hanging="360"/>
      </w:pPr>
      <w:rPr>
        <w:rFonts w:ascii="Wingdings" w:hAnsi="Wingdings"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3" w15:restartNumberingAfterBreak="0">
    <w:nsid w:val="04741639"/>
    <w:multiLevelType w:val="hybridMultilevel"/>
    <w:tmpl w:val="5A5032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71C645A"/>
    <w:multiLevelType w:val="hybridMultilevel"/>
    <w:tmpl w:val="9300D54A"/>
    <w:lvl w:ilvl="0" w:tplc="80001A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296E5F"/>
    <w:multiLevelType w:val="hybridMultilevel"/>
    <w:tmpl w:val="3C586900"/>
    <w:lvl w:ilvl="0" w:tplc="CBC85A86">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EF1404"/>
    <w:multiLevelType w:val="hybridMultilevel"/>
    <w:tmpl w:val="82B012D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F6719F4"/>
    <w:multiLevelType w:val="hybridMultilevel"/>
    <w:tmpl w:val="CBCCC8E0"/>
    <w:lvl w:ilvl="0" w:tplc="0410000F">
      <w:start w:val="1"/>
      <w:numFmt w:val="decimal"/>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8" w15:restartNumberingAfterBreak="0">
    <w:nsid w:val="0F9913A7"/>
    <w:multiLevelType w:val="hybridMultilevel"/>
    <w:tmpl w:val="5F0A5E7E"/>
    <w:lvl w:ilvl="0" w:tplc="88A4741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0FA567AF"/>
    <w:multiLevelType w:val="hybridMultilevel"/>
    <w:tmpl w:val="A62C84D6"/>
    <w:lvl w:ilvl="0" w:tplc="B1ACA50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2C2C43"/>
    <w:multiLevelType w:val="hybridMultilevel"/>
    <w:tmpl w:val="93324D76"/>
    <w:lvl w:ilvl="0" w:tplc="F17CCAC6">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1" w15:restartNumberingAfterBreak="0">
    <w:nsid w:val="1EA42302"/>
    <w:multiLevelType w:val="hybridMultilevel"/>
    <w:tmpl w:val="82B012D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1D6445"/>
    <w:multiLevelType w:val="hybridMultilevel"/>
    <w:tmpl w:val="0A468862"/>
    <w:lvl w:ilvl="0" w:tplc="FF3A01C4">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3" w15:restartNumberingAfterBreak="0">
    <w:nsid w:val="348B64A7"/>
    <w:multiLevelType w:val="hybridMultilevel"/>
    <w:tmpl w:val="5BEA822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15:restartNumberingAfterBreak="0">
    <w:nsid w:val="351E0DB9"/>
    <w:multiLevelType w:val="hybridMultilevel"/>
    <w:tmpl w:val="A7D64A4E"/>
    <w:lvl w:ilvl="0" w:tplc="EA928452">
      <w:start w:val="1"/>
      <w:numFmt w:val="decimal"/>
      <w:lvlText w:val="%1."/>
      <w:lvlJc w:val="left"/>
      <w:pPr>
        <w:ind w:left="218" w:hanging="360"/>
      </w:pPr>
    </w:lvl>
    <w:lvl w:ilvl="1" w:tplc="04100019">
      <w:start w:val="1"/>
      <w:numFmt w:val="lowerLetter"/>
      <w:lvlText w:val="%2."/>
      <w:lvlJc w:val="left"/>
      <w:pPr>
        <w:ind w:left="938" w:hanging="360"/>
      </w:p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15" w15:restartNumberingAfterBreak="0">
    <w:nsid w:val="3AE40EF3"/>
    <w:multiLevelType w:val="hybridMultilevel"/>
    <w:tmpl w:val="82B012D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C058F3"/>
    <w:multiLevelType w:val="hybridMultilevel"/>
    <w:tmpl w:val="F83A7932"/>
    <w:lvl w:ilvl="0" w:tplc="4E9074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B54AF5"/>
    <w:multiLevelType w:val="hybridMultilevel"/>
    <w:tmpl w:val="15A00F7C"/>
    <w:lvl w:ilvl="0" w:tplc="67500620">
      <w:start w:val="1"/>
      <w:numFmt w:val="bullet"/>
      <w:lvlText w:val="‐"/>
      <w:lvlJc w:val="left"/>
      <w:pPr>
        <w:ind w:left="720" w:hanging="360"/>
      </w:pPr>
      <w:rPr>
        <w:rFonts w:ascii="Calibri" w:hAnsi="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5D070E"/>
    <w:multiLevelType w:val="multilevel"/>
    <w:tmpl w:val="B91E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44C32"/>
    <w:multiLevelType w:val="hybridMultilevel"/>
    <w:tmpl w:val="0F94F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F1402A"/>
    <w:multiLevelType w:val="hybridMultilevel"/>
    <w:tmpl w:val="BC20C28C"/>
    <w:lvl w:ilvl="0" w:tplc="D4205C42">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1" w15:restartNumberingAfterBreak="0">
    <w:nsid w:val="4C5174CD"/>
    <w:multiLevelType w:val="hybridMultilevel"/>
    <w:tmpl w:val="D4FC5846"/>
    <w:lvl w:ilvl="0" w:tplc="AE662EC0">
      <w:numFmt w:val="bullet"/>
      <w:lvlText w:val="-"/>
      <w:lvlJc w:val="left"/>
      <w:pPr>
        <w:ind w:left="1068" w:hanging="360"/>
      </w:pPr>
      <w:rPr>
        <w:rFonts w:ascii="Garamond" w:eastAsia="Times New Roman" w:hAnsi="Garamond"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22" w15:restartNumberingAfterBreak="0">
    <w:nsid w:val="4D753766"/>
    <w:multiLevelType w:val="hybridMultilevel"/>
    <w:tmpl w:val="A7D64A4E"/>
    <w:lvl w:ilvl="0" w:tplc="EA928452">
      <w:start w:val="1"/>
      <w:numFmt w:val="decimal"/>
      <w:lvlText w:val="%1."/>
      <w:lvlJc w:val="left"/>
      <w:pPr>
        <w:ind w:left="218" w:hanging="360"/>
      </w:pPr>
    </w:lvl>
    <w:lvl w:ilvl="1" w:tplc="04100019">
      <w:start w:val="1"/>
      <w:numFmt w:val="lowerLetter"/>
      <w:lvlText w:val="%2."/>
      <w:lvlJc w:val="left"/>
      <w:pPr>
        <w:ind w:left="938" w:hanging="360"/>
      </w:p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23" w15:restartNumberingAfterBreak="0">
    <w:nsid w:val="4FAD6105"/>
    <w:multiLevelType w:val="hybridMultilevel"/>
    <w:tmpl w:val="7E48F4DC"/>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4" w15:restartNumberingAfterBreak="0">
    <w:nsid w:val="4FED7378"/>
    <w:multiLevelType w:val="hybridMultilevel"/>
    <w:tmpl w:val="EC203676"/>
    <w:lvl w:ilvl="0" w:tplc="0410000F">
      <w:start w:val="1"/>
      <w:numFmt w:val="decimal"/>
      <w:lvlText w:val="%1."/>
      <w:lvlJc w:val="left"/>
      <w:pPr>
        <w:ind w:left="360" w:hanging="360"/>
      </w:pPr>
    </w:lvl>
    <w:lvl w:ilvl="1" w:tplc="C4F68870">
      <w:start w:val="1"/>
      <w:numFmt w:val="lowerLetter"/>
      <w:lvlText w:val="%2."/>
      <w:lvlJc w:val="left"/>
      <w:pPr>
        <w:ind w:left="1080" w:hanging="360"/>
      </w:pPr>
      <w:rPr>
        <w:i w:val="0"/>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5" w15:restartNumberingAfterBreak="0">
    <w:nsid w:val="57261EB7"/>
    <w:multiLevelType w:val="hybridMultilevel"/>
    <w:tmpl w:val="093ECB0C"/>
    <w:lvl w:ilvl="0" w:tplc="04100001">
      <w:start w:val="1"/>
      <w:numFmt w:val="bullet"/>
      <w:lvlText w:val=""/>
      <w:lvlJc w:val="left"/>
      <w:pPr>
        <w:tabs>
          <w:tab w:val="num" w:pos="1423"/>
        </w:tabs>
        <w:ind w:left="1423" w:hanging="360"/>
      </w:pPr>
      <w:rPr>
        <w:rFonts w:ascii="Symbol" w:hAnsi="Symbol" w:hint="default"/>
      </w:rPr>
    </w:lvl>
    <w:lvl w:ilvl="1" w:tplc="04100003" w:tentative="1">
      <w:start w:val="1"/>
      <w:numFmt w:val="bullet"/>
      <w:lvlText w:val="o"/>
      <w:lvlJc w:val="left"/>
      <w:pPr>
        <w:tabs>
          <w:tab w:val="num" w:pos="2143"/>
        </w:tabs>
        <w:ind w:left="2143" w:hanging="360"/>
      </w:pPr>
      <w:rPr>
        <w:rFonts w:ascii="Courier New" w:hAnsi="Courier New" w:cs="Courier New" w:hint="default"/>
      </w:rPr>
    </w:lvl>
    <w:lvl w:ilvl="2" w:tplc="04100005" w:tentative="1">
      <w:start w:val="1"/>
      <w:numFmt w:val="bullet"/>
      <w:lvlText w:val=""/>
      <w:lvlJc w:val="left"/>
      <w:pPr>
        <w:tabs>
          <w:tab w:val="num" w:pos="2863"/>
        </w:tabs>
        <w:ind w:left="2863" w:hanging="360"/>
      </w:pPr>
      <w:rPr>
        <w:rFonts w:ascii="Wingdings" w:hAnsi="Wingdings" w:hint="default"/>
      </w:rPr>
    </w:lvl>
    <w:lvl w:ilvl="3" w:tplc="04100001" w:tentative="1">
      <w:start w:val="1"/>
      <w:numFmt w:val="bullet"/>
      <w:lvlText w:val=""/>
      <w:lvlJc w:val="left"/>
      <w:pPr>
        <w:tabs>
          <w:tab w:val="num" w:pos="3583"/>
        </w:tabs>
        <w:ind w:left="3583" w:hanging="360"/>
      </w:pPr>
      <w:rPr>
        <w:rFonts w:ascii="Symbol" w:hAnsi="Symbol" w:hint="default"/>
      </w:rPr>
    </w:lvl>
    <w:lvl w:ilvl="4" w:tplc="04100003" w:tentative="1">
      <w:start w:val="1"/>
      <w:numFmt w:val="bullet"/>
      <w:lvlText w:val="o"/>
      <w:lvlJc w:val="left"/>
      <w:pPr>
        <w:tabs>
          <w:tab w:val="num" w:pos="4303"/>
        </w:tabs>
        <w:ind w:left="4303" w:hanging="360"/>
      </w:pPr>
      <w:rPr>
        <w:rFonts w:ascii="Courier New" w:hAnsi="Courier New" w:cs="Courier New" w:hint="default"/>
      </w:rPr>
    </w:lvl>
    <w:lvl w:ilvl="5" w:tplc="04100005" w:tentative="1">
      <w:start w:val="1"/>
      <w:numFmt w:val="bullet"/>
      <w:lvlText w:val=""/>
      <w:lvlJc w:val="left"/>
      <w:pPr>
        <w:tabs>
          <w:tab w:val="num" w:pos="5023"/>
        </w:tabs>
        <w:ind w:left="5023" w:hanging="360"/>
      </w:pPr>
      <w:rPr>
        <w:rFonts w:ascii="Wingdings" w:hAnsi="Wingdings" w:hint="default"/>
      </w:rPr>
    </w:lvl>
    <w:lvl w:ilvl="6" w:tplc="04100001" w:tentative="1">
      <w:start w:val="1"/>
      <w:numFmt w:val="bullet"/>
      <w:lvlText w:val=""/>
      <w:lvlJc w:val="left"/>
      <w:pPr>
        <w:tabs>
          <w:tab w:val="num" w:pos="5743"/>
        </w:tabs>
        <w:ind w:left="5743" w:hanging="360"/>
      </w:pPr>
      <w:rPr>
        <w:rFonts w:ascii="Symbol" w:hAnsi="Symbol" w:hint="default"/>
      </w:rPr>
    </w:lvl>
    <w:lvl w:ilvl="7" w:tplc="04100003" w:tentative="1">
      <w:start w:val="1"/>
      <w:numFmt w:val="bullet"/>
      <w:lvlText w:val="o"/>
      <w:lvlJc w:val="left"/>
      <w:pPr>
        <w:tabs>
          <w:tab w:val="num" w:pos="6463"/>
        </w:tabs>
        <w:ind w:left="6463" w:hanging="360"/>
      </w:pPr>
      <w:rPr>
        <w:rFonts w:ascii="Courier New" w:hAnsi="Courier New" w:cs="Courier New" w:hint="default"/>
      </w:rPr>
    </w:lvl>
    <w:lvl w:ilvl="8" w:tplc="04100005" w:tentative="1">
      <w:start w:val="1"/>
      <w:numFmt w:val="bullet"/>
      <w:lvlText w:val=""/>
      <w:lvlJc w:val="left"/>
      <w:pPr>
        <w:tabs>
          <w:tab w:val="num" w:pos="7183"/>
        </w:tabs>
        <w:ind w:left="7183" w:hanging="360"/>
      </w:pPr>
      <w:rPr>
        <w:rFonts w:ascii="Wingdings" w:hAnsi="Wingdings" w:hint="default"/>
      </w:rPr>
    </w:lvl>
  </w:abstractNum>
  <w:abstractNum w:abstractNumId="26" w15:restartNumberingAfterBreak="0">
    <w:nsid w:val="5A430A93"/>
    <w:multiLevelType w:val="hybridMultilevel"/>
    <w:tmpl w:val="BE42A22E"/>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5F70283E"/>
    <w:multiLevelType w:val="hybridMultilevel"/>
    <w:tmpl w:val="D026CF0C"/>
    <w:lvl w:ilvl="0" w:tplc="762A83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4E66B7"/>
    <w:multiLevelType w:val="hybridMultilevel"/>
    <w:tmpl w:val="80BE7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2C2AEE"/>
    <w:multiLevelType w:val="hybridMultilevel"/>
    <w:tmpl w:val="58D695D6"/>
    <w:lvl w:ilvl="0" w:tplc="0410000F">
      <w:start w:val="1"/>
      <w:numFmt w:val="decimal"/>
      <w:lvlText w:val="%1."/>
      <w:lvlJc w:val="left"/>
      <w:pPr>
        <w:ind w:left="12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50048B"/>
    <w:multiLevelType w:val="hybridMultilevel"/>
    <w:tmpl w:val="82B012D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1F67675"/>
    <w:multiLevelType w:val="hybridMultilevel"/>
    <w:tmpl w:val="8280D262"/>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65192D78"/>
    <w:multiLevelType w:val="hybridMultilevel"/>
    <w:tmpl w:val="3788C2C0"/>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abstractNum w:abstractNumId="33" w15:restartNumberingAfterBreak="0">
    <w:nsid w:val="66AF2093"/>
    <w:multiLevelType w:val="hybridMultilevel"/>
    <w:tmpl w:val="7E9A6B48"/>
    <w:lvl w:ilvl="0" w:tplc="42B69A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AE42D6"/>
    <w:multiLevelType w:val="hybridMultilevel"/>
    <w:tmpl w:val="82B012D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9E013AB"/>
    <w:multiLevelType w:val="hybridMultilevel"/>
    <w:tmpl w:val="5186E00C"/>
    <w:lvl w:ilvl="0" w:tplc="F002282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576C6"/>
    <w:multiLevelType w:val="hybridMultilevel"/>
    <w:tmpl w:val="9572A5BA"/>
    <w:lvl w:ilvl="0" w:tplc="C40C94E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3C667C"/>
    <w:multiLevelType w:val="hybridMultilevel"/>
    <w:tmpl w:val="204EB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3"/>
  </w:num>
  <w:num w:numId="3">
    <w:abstractNumId w:val="33"/>
  </w:num>
  <w:num w:numId="4">
    <w:abstractNumId w:val="16"/>
  </w:num>
  <w:num w:numId="5">
    <w:abstractNumId w:val="36"/>
  </w:num>
  <w:num w:numId="6">
    <w:abstractNumId w:val="35"/>
  </w:num>
  <w:num w:numId="7">
    <w:abstractNumId w:val="17"/>
  </w:num>
  <w:num w:numId="8">
    <w:abstractNumId w:val="9"/>
  </w:num>
  <w:num w:numId="9">
    <w:abstractNumId w:val="7"/>
  </w:num>
  <w:num w:numId="10">
    <w:abstractNumId w:val="8"/>
  </w:num>
  <w:num w:numId="11">
    <w:abstractNumId w:val="28"/>
  </w:num>
  <w:num w:numId="12">
    <w:abstractNumId w:val="5"/>
  </w:num>
  <w:num w:numId="13">
    <w:abstractNumId w:val="0"/>
  </w:num>
  <w:num w:numId="14">
    <w:abstractNumId w:val="27"/>
  </w:num>
  <w:num w:numId="15">
    <w:abstractNumId w:val="25"/>
  </w:num>
  <w:num w:numId="16">
    <w:abstractNumId w:val="2"/>
  </w:num>
  <w:num w:numId="17">
    <w:abstractNumId w:val="4"/>
  </w:num>
  <w:num w:numId="18">
    <w:abstractNumId w:val="3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num>
  <w:num w:numId="33">
    <w:abstractNumId w:val="11"/>
  </w:num>
  <w:num w:numId="34">
    <w:abstractNumId w:val="2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4"/>
  </w:num>
  <w:num w:numId="39">
    <w:abstractNumId w:val="30"/>
  </w:num>
  <w:num w:numId="40">
    <w:abstractNumId w:val="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24"/>
    <w:rsid w:val="00022FAB"/>
    <w:rsid w:val="000238E3"/>
    <w:rsid w:val="0002418B"/>
    <w:rsid w:val="0002566C"/>
    <w:rsid w:val="00025A29"/>
    <w:rsid w:val="00030385"/>
    <w:rsid w:val="00033655"/>
    <w:rsid w:val="00042AC4"/>
    <w:rsid w:val="00042D9A"/>
    <w:rsid w:val="00043D6D"/>
    <w:rsid w:val="00052623"/>
    <w:rsid w:val="00056249"/>
    <w:rsid w:val="00070603"/>
    <w:rsid w:val="000709CF"/>
    <w:rsid w:val="00080895"/>
    <w:rsid w:val="00080B3A"/>
    <w:rsid w:val="00081D82"/>
    <w:rsid w:val="000821A9"/>
    <w:rsid w:val="000853E8"/>
    <w:rsid w:val="0008622F"/>
    <w:rsid w:val="000918F0"/>
    <w:rsid w:val="00091FB3"/>
    <w:rsid w:val="00097304"/>
    <w:rsid w:val="000A26C9"/>
    <w:rsid w:val="000A3039"/>
    <w:rsid w:val="000B22DD"/>
    <w:rsid w:val="000C1110"/>
    <w:rsid w:val="000D079B"/>
    <w:rsid w:val="000D4862"/>
    <w:rsid w:val="000D7AE5"/>
    <w:rsid w:val="000E6809"/>
    <w:rsid w:val="000E762B"/>
    <w:rsid w:val="000F4AA5"/>
    <w:rsid w:val="00102956"/>
    <w:rsid w:val="001057A2"/>
    <w:rsid w:val="00112A1E"/>
    <w:rsid w:val="001321E8"/>
    <w:rsid w:val="0015000D"/>
    <w:rsid w:val="00154DFE"/>
    <w:rsid w:val="00156017"/>
    <w:rsid w:val="001602DB"/>
    <w:rsid w:val="001604AB"/>
    <w:rsid w:val="00161507"/>
    <w:rsid w:val="001663E1"/>
    <w:rsid w:val="00170D45"/>
    <w:rsid w:val="001741BE"/>
    <w:rsid w:val="0018497C"/>
    <w:rsid w:val="001931D9"/>
    <w:rsid w:val="00196244"/>
    <w:rsid w:val="001B6883"/>
    <w:rsid w:val="001C4283"/>
    <w:rsid w:val="001C56E4"/>
    <w:rsid w:val="001E068C"/>
    <w:rsid w:val="001E32F5"/>
    <w:rsid w:val="001E4B59"/>
    <w:rsid w:val="001E4C4D"/>
    <w:rsid w:val="001F10A0"/>
    <w:rsid w:val="001F4166"/>
    <w:rsid w:val="001F4D47"/>
    <w:rsid w:val="001F4EAB"/>
    <w:rsid w:val="001F52F6"/>
    <w:rsid w:val="002007C2"/>
    <w:rsid w:val="00211051"/>
    <w:rsid w:val="00211295"/>
    <w:rsid w:val="002243D3"/>
    <w:rsid w:val="00231645"/>
    <w:rsid w:val="002375BA"/>
    <w:rsid w:val="0023769F"/>
    <w:rsid w:val="00240776"/>
    <w:rsid w:val="00240D80"/>
    <w:rsid w:val="00254315"/>
    <w:rsid w:val="00255896"/>
    <w:rsid w:val="00255ACB"/>
    <w:rsid w:val="00267B9B"/>
    <w:rsid w:val="00273953"/>
    <w:rsid w:val="002808FA"/>
    <w:rsid w:val="00285FD2"/>
    <w:rsid w:val="00291E3D"/>
    <w:rsid w:val="002954AF"/>
    <w:rsid w:val="002E1D1D"/>
    <w:rsid w:val="002E467B"/>
    <w:rsid w:val="002E482F"/>
    <w:rsid w:val="002E6E83"/>
    <w:rsid w:val="002F4972"/>
    <w:rsid w:val="002F5A82"/>
    <w:rsid w:val="002F7205"/>
    <w:rsid w:val="0030191D"/>
    <w:rsid w:val="003052DB"/>
    <w:rsid w:val="00306AD8"/>
    <w:rsid w:val="00323ED7"/>
    <w:rsid w:val="003326DF"/>
    <w:rsid w:val="003427A6"/>
    <w:rsid w:val="00344FBA"/>
    <w:rsid w:val="003455CC"/>
    <w:rsid w:val="00345C46"/>
    <w:rsid w:val="00353EDF"/>
    <w:rsid w:val="00356A95"/>
    <w:rsid w:val="003759A3"/>
    <w:rsid w:val="00375D56"/>
    <w:rsid w:val="003773E9"/>
    <w:rsid w:val="00377877"/>
    <w:rsid w:val="00386067"/>
    <w:rsid w:val="00387E10"/>
    <w:rsid w:val="0039006E"/>
    <w:rsid w:val="003A61BB"/>
    <w:rsid w:val="003A6353"/>
    <w:rsid w:val="003C098F"/>
    <w:rsid w:val="003D2BD9"/>
    <w:rsid w:val="003D63EC"/>
    <w:rsid w:val="003D728B"/>
    <w:rsid w:val="003E2E5E"/>
    <w:rsid w:val="003F5A7F"/>
    <w:rsid w:val="00402155"/>
    <w:rsid w:val="004062CC"/>
    <w:rsid w:val="00431173"/>
    <w:rsid w:val="00434AF7"/>
    <w:rsid w:val="00442AC6"/>
    <w:rsid w:val="00443919"/>
    <w:rsid w:val="004612CF"/>
    <w:rsid w:val="00462157"/>
    <w:rsid w:val="00464F27"/>
    <w:rsid w:val="00465F70"/>
    <w:rsid w:val="0046738F"/>
    <w:rsid w:val="004A7014"/>
    <w:rsid w:val="004B0A86"/>
    <w:rsid w:val="004B1D48"/>
    <w:rsid w:val="004B6FD9"/>
    <w:rsid w:val="004F09CE"/>
    <w:rsid w:val="00501824"/>
    <w:rsid w:val="00510E14"/>
    <w:rsid w:val="005242E5"/>
    <w:rsid w:val="005324E8"/>
    <w:rsid w:val="005550BD"/>
    <w:rsid w:val="00556988"/>
    <w:rsid w:val="00567B15"/>
    <w:rsid w:val="00571DD4"/>
    <w:rsid w:val="00573FDA"/>
    <w:rsid w:val="00582ECE"/>
    <w:rsid w:val="00586188"/>
    <w:rsid w:val="005865F0"/>
    <w:rsid w:val="00596637"/>
    <w:rsid w:val="005B0E94"/>
    <w:rsid w:val="005B11F2"/>
    <w:rsid w:val="005C0A9E"/>
    <w:rsid w:val="005C1B1D"/>
    <w:rsid w:val="005D1890"/>
    <w:rsid w:val="005D2CEF"/>
    <w:rsid w:val="005F6AB0"/>
    <w:rsid w:val="005F7BFE"/>
    <w:rsid w:val="0060611E"/>
    <w:rsid w:val="00617788"/>
    <w:rsid w:val="00621670"/>
    <w:rsid w:val="006274B7"/>
    <w:rsid w:val="006274FF"/>
    <w:rsid w:val="006310C2"/>
    <w:rsid w:val="0064505A"/>
    <w:rsid w:val="00650709"/>
    <w:rsid w:val="00663995"/>
    <w:rsid w:val="006A34DD"/>
    <w:rsid w:val="006B48BA"/>
    <w:rsid w:val="006C36A5"/>
    <w:rsid w:val="006D4D02"/>
    <w:rsid w:val="006D6DA6"/>
    <w:rsid w:val="006E1F46"/>
    <w:rsid w:val="006F5FD7"/>
    <w:rsid w:val="00700090"/>
    <w:rsid w:val="00703F5D"/>
    <w:rsid w:val="00710492"/>
    <w:rsid w:val="00712C89"/>
    <w:rsid w:val="00720818"/>
    <w:rsid w:val="00720EA4"/>
    <w:rsid w:val="00736B5C"/>
    <w:rsid w:val="00751425"/>
    <w:rsid w:val="007540A6"/>
    <w:rsid w:val="007571E3"/>
    <w:rsid w:val="007606A7"/>
    <w:rsid w:val="00766FBE"/>
    <w:rsid w:val="00786C98"/>
    <w:rsid w:val="007B3AAD"/>
    <w:rsid w:val="007B7524"/>
    <w:rsid w:val="007D0695"/>
    <w:rsid w:val="007D6A6B"/>
    <w:rsid w:val="007E2648"/>
    <w:rsid w:val="007E7860"/>
    <w:rsid w:val="007F29D6"/>
    <w:rsid w:val="007F3651"/>
    <w:rsid w:val="007F49C4"/>
    <w:rsid w:val="007F5A2A"/>
    <w:rsid w:val="008043EF"/>
    <w:rsid w:val="00807667"/>
    <w:rsid w:val="00816BE6"/>
    <w:rsid w:val="0082219D"/>
    <w:rsid w:val="0082271C"/>
    <w:rsid w:val="00824472"/>
    <w:rsid w:val="008270A3"/>
    <w:rsid w:val="0083042B"/>
    <w:rsid w:val="008664F0"/>
    <w:rsid w:val="00870D4E"/>
    <w:rsid w:val="00877C36"/>
    <w:rsid w:val="008829D3"/>
    <w:rsid w:val="0089058F"/>
    <w:rsid w:val="00897B07"/>
    <w:rsid w:val="008A3FE7"/>
    <w:rsid w:val="008B3DF4"/>
    <w:rsid w:val="008B54AD"/>
    <w:rsid w:val="008C0AC1"/>
    <w:rsid w:val="008C6A6A"/>
    <w:rsid w:val="008D6343"/>
    <w:rsid w:val="008D656B"/>
    <w:rsid w:val="008E6DA4"/>
    <w:rsid w:val="008E7184"/>
    <w:rsid w:val="00903F19"/>
    <w:rsid w:val="00923851"/>
    <w:rsid w:val="00924EDB"/>
    <w:rsid w:val="00941760"/>
    <w:rsid w:val="009473B3"/>
    <w:rsid w:val="00975A12"/>
    <w:rsid w:val="0098734C"/>
    <w:rsid w:val="009A2D7E"/>
    <w:rsid w:val="009A612E"/>
    <w:rsid w:val="009A6850"/>
    <w:rsid w:val="009B2BD5"/>
    <w:rsid w:val="009B57C6"/>
    <w:rsid w:val="009E048A"/>
    <w:rsid w:val="009E0D21"/>
    <w:rsid w:val="009E7B8A"/>
    <w:rsid w:val="009F14C7"/>
    <w:rsid w:val="009F4905"/>
    <w:rsid w:val="009F59F5"/>
    <w:rsid w:val="00A03362"/>
    <w:rsid w:val="00A143D2"/>
    <w:rsid w:val="00A31499"/>
    <w:rsid w:val="00A342C8"/>
    <w:rsid w:val="00A354AC"/>
    <w:rsid w:val="00A405A9"/>
    <w:rsid w:val="00A40AD1"/>
    <w:rsid w:val="00A40B51"/>
    <w:rsid w:val="00A44204"/>
    <w:rsid w:val="00A510F8"/>
    <w:rsid w:val="00A51468"/>
    <w:rsid w:val="00A55292"/>
    <w:rsid w:val="00A612FE"/>
    <w:rsid w:val="00A6685B"/>
    <w:rsid w:val="00A67166"/>
    <w:rsid w:val="00A71493"/>
    <w:rsid w:val="00A74A2D"/>
    <w:rsid w:val="00A74DC0"/>
    <w:rsid w:val="00A77954"/>
    <w:rsid w:val="00A90AD8"/>
    <w:rsid w:val="00A9333A"/>
    <w:rsid w:val="00AA26F5"/>
    <w:rsid w:val="00AA5104"/>
    <w:rsid w:val="00AB569B"/>
    <w:rsid w:val="00AC16F9"/>
    <w:rsid w:val="00AD0BE8"/>
    <w:rsid w:val="00AF4ED8"/>
    <w:rsid w:val="00B12B8C"/>
    <w:rsid w:val="00B4016A"/>
    <w:rsid w:val="00B41CA0"/>
    <w:rsid w:val="00B4302C"/>
    <w:rsid w:val="00B471A1"/>
    <w:rsid w:val="00B519EB"/>
    <w:rsid w:val="00B60EBD"/>
    <w:rsid w:val="00B62B55"/>
    <w:rsid w:val="00B77B52"/>
    <w:rsid w:val="00B812AD"/>
    <w:rsid w:val="00B84ABA"/>
    <w:rsid w:val="00B93584"/>
    <w:rsid w:val="00B9501B"/>
    <w:rsid w:val="00B95F21"/>
    <w:rsid w:val="00B96954"/>
    <w:rsid w:val="00BC0999"/>
    <w:rsid w:val="00BC4FD3"/>
    <w:rsid w:val="00BD23A7"/>
    <w:rsid w:val="00BE43A5"/>
    <w:rsid w:val="00BF1100"/>
    <w:rsid w:val="00C1056E"/>
    <w:rsid w:val="00C219BA"/>
    <w:rsid w:val="00C30EF1"/>
    <w:rsid w:val="00C36A2D"/>
    <w:rsid w:val="00C44629"/>
    <w:rsid w:val="00C6005D"/>
    <w:rsid w:val="00C70B70"/>
    <w:rsid w:val="00C825A0"/>
    <w:rsid w:val="00C825A9"/>
    <w:rsid w:val="00C85E6A"/>
    <w:rsid w:val="00C9375F"/>
    <w:rsid w:val="00CB08C4"/>
    <w:rsid w:val="00CC1F48"/>
    <w:rsid w:val="00CD5B75"/>
    <w:rsid w:val="00CF2F0F"/>
    <w:rsid w:val="00CF7F07"/>
    <w:rsid w:val="00D05C6C"/>
    <w:rsid w:val="00D1480F"/>
    <w:rsid w:val="00D14EBA"/>
    <w:rsid w:val="00D174D9"/>
    <w:rsid w:val="00D253C3"/>
    <w:rsid w:val="00D25F07"/>
    <w:rsid w:val="00D363BA"/>
    <w:rsid w:val="00D44CB8"/>
    <w:rsid w:val="00D50B3B"/>
    <w:rsid w:val="00D51FD4"/>
    <w:rsid w:val="00D64523"/>
    <w:rsid w:val="00D80B4C"/>
    <w:rsid w:val="00D85A5A"/>
    <w:rsid w:val="00D85A5C"/>
    <w:rsid w:val="00DA7888"/>
    <w:rsid w:val="00DB2D81"/>
    <w:rsid w:val="00DB38E2"/>
    <w:rsid w:val="00DB3E60"/>
    <w:rsid w:val="00DB78E6"/>
    <w:rsid w:val="00DB7B31"/>
    <w:rsid w:val="00DC6591"/>
    <w:rsid w:val="00DC6C4E"/>
    <w:rsid w:val="00DC6FD3"/>
    <w:rsid w:val="00DE2214"/>
    <w:rsid w:val="00DE7F27"/>
    <w:rsid w:val="00DF253E"/>
    <w:rsid w:val="00E008AD"/>
    <w:rsid w:val="00E10464"/>
    <w:rsid w:val="00E14840"/>
    <w:rsid w:val="00E16E03"/>
    <w:rsid w:val="00E22AAB"/>
    <w:rsid w:val="00E22E2C"/>
    <w:rsid w:val="00E35761"/>
    <w:rsid w:val="00E518BC"/>
    <w:rsid w:val="00E573DD"/>
    <w:rsid w:val="00E6620D"/>
    <w:rsid w:val="00E67211"/>
    <w:rsid w:val="00E95AED"/>
    <w:rsid w:val="00E9707A"/>
    <w:rsid w:val="00EB6562"/>
    <w:rsid w:val="00EC198A"/>
    <w:rsid w:val="00EE13A4"/>
    <w:rsid w:val="00F06649"/>
    <w:rsid w:val="00F06BBC"/>
    <w:rsid w:val="00F14E4E"/>
    <w:rsid w:val="00F15AB9"/>
    <w:rsid w:val="00F1646D"/>
    <w:rsid w:val="00F173CE"/>
    <w:rsid w:val="00F51B4D"/>
    <w:rsid w:val="00F5690B"/>
    <w:rsid w:val="00F667B5"/>
    <w:rsid w:val="00F703A7"/>
    <w:rsid w:val="00F72010"/>
    <w:rsid w:val="00FA0B99"/>
    <w:rsid w:val="00FA1803"/>
    <w:rsid w:val="00FA19A2"/>
    <w:rsid w:val="00FB3678"/>
    <w:rsid w:val="00FC3FE2"/>
    <w:rsid w:val="00FC5621"/>
    <w:rsid w:val="00FD0F4E"/>
    <w:rsid w:val="00FD1667"/>
    <w:rsid w:val="00FE048D"/>
    <w:rsid w:val="00FE6565"/>
    <w:rsid w:val="00FE7A5A"/>
    <w:rsid w:val="00FF3CF6"/>
    <w:rsid w:val="00FF4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12908"/>
  <w15:docId w15:val="{9664BD82-8744-42EE-A27C-B39C1DA5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818"/>
    <w:rPr>
      <w:sz w:val="24"/>
      <w:szCs w:val="24"/>
    </w:rPr>
  </w:style>
  <w:style w:type="paragraph" w:styleId="Titolo1">
    <w:name w:val="heading 1"/>
    <w:basedOn w:val="Normale"/>
    <w:next w:val="Normale"/>
    <w:link w:val="Titolo1Carattere"/>
    <w:qFormat/>
    <w:rsid w:val="00A442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qFormat/>
    <w:rsid w:val="007B7524"/>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B7524"/>
    <w:pPr>
      <w:spacing w:before="100" w:beforeAutospacing="1" w:after="100" w:afterAutospacing="1"/>
    </w:pPr>
  </w:style>
  <w:style w:type="character" w:styleId="Collegamentoipertestuale">
    <w:name w:val="Hyperlink"/>
    <w:rsid w:val="007B7524"/>
    <w:rPr>
      <w:color w:val="0000FF"/>
      <w:u w:val="single"/>
    </w:rPr>
  </w:style>
  <w:style w:type="table" w:styleId="Grigliatabella">
    <w:name w:val="Table Grid"/>
    <w:basedOn w:val="Tabellanormale"/>
    <w:rsid w:val="006216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qFormat/>
    <w:rsid w:val="008B3DF4"/>
    <w:pPr>
      <w:widowControl w:val="0"/>
      <w:spacing w:after="240"/>
      <w:jc w:val="center"/>
    </w:pPr>
    <w:rPr>
      <w:b/>
      <w:szCs w:val="20"/>
    </w:rPr>
  </w:style>
  <w:style w:type="paragraph" w:styleId="Intestazione">
    <w:name w:val="header"/>
    <w:basedOn w:val="Normale"/>
    <w:link w:val="IntestazioneCarattere"/>
    <w:rsid w:val="00975A12"/>
    <w:pPr>
      <w:tabs>
        <w:tab w:val="center" w:pos="4819"/>
        <w:tab w:val="right" w:pos="9638"/>
      </w:tabs>
    </w:pPr>
    <w:rPr>
      <w:rFonts w:ascii="Arial" w:hAnsi="Arial"/>
      <w:szCs w:val="20"/>
    </w:rPr>
  </w:style>
  <w:style w:type="paragraph" w:styleId="Corpodeltesto3">
    <w:name w:val="Body Text 3"/>
    <w:basedOn w:val="Normale"/>
    <w:rsid w:val="00254315"/>
    <w:pPr>
      <w:widowControl w:val="0"/>
      <w:spacing w:line="360" w:lineRule="auto"/>
      <w:ind w:right="-1"/>
      <w:jc w:val="both"/>
    </w:pPr>
    <w:rPr>
      <w:sz w:val="28"/>
      <w:szCs w:val="20"/>
    </w:rPr>
  </w:style>
  <w:style w:type="paragraph" w:styleId="Testofumetto">
    <w:name w:val="Balloon Text"/>
    <w:basedOn w:val="Normale"/>
    <w:link w:val="TestofumettoCarattere"/>
    <w:rsid w:val="0082219D"/>
    <w:rPr>
      <w:rFonts w:ascii="Tahoma" w:hAnsi="Tahoma" w:cs="Tahoma"/>
      <w:sz w:val="16"/>
      <w:szCs w:val="16"/>
    </w:rPr>
  </w:style>
  <w:style w:type="character" w:customStyle="1" w:styleId="TestofumettoCarattere">
    <w:name w:val="Testo fumetto Carattere"/>
    <w:link w:val="Testofumetto"/>
    <w:rsid w:val="0082219D"/>
    <w:rPr>
      <w:rFonts w:ascii="Tahoma" w:hAnsi="Tahoma" w:cs="Tahoma"/>
      <w:sz w:val="16"/>
      <w:szCs w:val="16"/>
    </w:rPr>
  </w:style>
  <w:style w:type="character" w:styleId="Enfasigrassetto">
    <w:name w:val="Strong"/>
    <w:uiPriority w:val="22"/>
    <w:qFormat/>
    <w:rsid w:val="002F7205"/>
    <w:rPr>
      <w:b/>
      <w:bCs/>
      <w:sz w:val="24"/>
      <w:szCs w:val="24"/>
      <w:bdr w:val="none" w:sz="0" w:space="0" w:color="auto" w:frame="1"/>
      <w:vertAlign w:val="baseline"/>
    </w:rPr>
  </w:style>
  <w:style w:type="character" w:customStyle="1" w:styleId="xbe">
    <w:name w:val="_xbe"/>
    <w:rsid w:val="002F7205"/>
  </w:style>
  <w:style w:type="paragraph" w:styleId="Pidipagina">
    <w:name w:val="footer"/>
    <w:basedOn w:val="Normale"/>
    <w:link w:val="PidipaginaCarattere"/>
    <w:uiPriority w:val="99"/>
    <w:rsid w:val="003D63EC"/>
    <w:pPr>
      <w:tabs>
        <w:tab w:val="center" w:pos="4819"/>
        <w:tab w:val="right" w:pos="9638"/>
      </w:tabs>
    </w:pPr>
  </w:style>
  <w:style w:type="character" w:customStyle="1" w:styleId="PidipaginaCarattere">
    <w:name w:val="Piè di pagina Carattere"/>
    <w:link w:val="Pidipagina"/>
    <w:uiPriority w:val="99"/>
    <w:rsid w:val="003D63EC"/>
    <w:rPr>
      <w:sz w:val="24"/>
      <w:szCs w:val="24"/>
    </w:rPr>
  </w:style>
  <w:style w:type="paragraph" w:styleId="Paragrafoelenco">
    <w:name w:val="List Paragraph"/>
    <w:basedOn w:val="Normale"/>
    <w:uiPriority w:val="34"/>
    <w:qFormat/>
    <w:rsid w:val="002808FA"/>
    <w:pPr>
      <w:ind w:left="720"/>
      <w:contextualSpacing/>
    </w:pPr>
  </w:style>
  <w:style w:type="character" w:customStyle="1" w:styleId="estremosel3">
    <w:name w:val="estremosel3"/>
    <w:basedOn w:val="Carpredefinitoparagrafo"/>
    <w:rsid w:val="00377877"/>
  </w:style>
  <w:style w:type="paragraph" w:customStyle="1" w:styleId="Default">
    <w:name w:val="Default"/>
    <w:rsid w:val="0083042B"/>
    <w:pPr>
      <w:autoSpaceDE w:val="0"/>
      <w:autoSpaceDN w:val="0"/>
      <w:adjustRightInd w:val="0"/>
    </w:pPr>
    <w:rPr>
      <w:rFonts w:ascii="Calibri" w:hAnsi="Calibri" w:cs="Calibri"/>
      <w:color w:val="000000"/>
      <w:sz w:val="24"/>
      <w:szCs w:val="24"/>
    </w:rPr>
  </w:style>
  <w:style w:type="paragraph" w:styleId="Testocommento">
    <w:name w:val="annotation text"/>
    <w:basedOn w:val="Normale"/>
    <w:link w:val="TestocommentoCarattere"/>
    <w:unhideWhenUsed/>
    <w:rsid w:val="007D0695"/>
    <w:rPr>
      <w:sz w:val="20"/>
      <w:szCs w:val="20"/>
    </w:rPr>
  </w:style>
  <w:style w:type="character" w:customStyle="1" w:styleId="TestocommentoCarattere">
    <w:name w:val="Testo commento Carattere"/>
    <w:basedOn w:val="Carpredefinitoparagrafo"/>
    <w:link w:val="Testocommento"/>
    <w:rsid w:val="007D0695"/>
  </w:style>
  <w:style w:type="character" w:styleId="Rimandocommento">
    <w:name w:val="annotation reference"/>
    <w:basedOn w:val="Carpredefinitoparagrafo"/>
    <w:unhideWhenUsed/>
    <w:rsid w:val="007D0695"/>
    <w:rPr>
      <w:sz w:val="16"/>
      <w:szCs w:val="16"/>
    </w:rPr>
  </w:style>
  <w:style w:type="character" w:styleId="Numeropagina">
    <w:name w:val="page number"/>
    <w:basedOn w:val="Carpredefinitoparagrafo"/>
    <w:rsid w:val="00DF253E"/>
  </w:style>
  <w:style w:type="paragraph" w:styleId="Soggettocommento">
    <w:name w:val="annotation subject"/>
    <w:basedOn w:val="Testocommento"/>
    <w:next w:val="Testocommento"/>
    <w:link w:val="SoggettocommentoCarattere"/>
    <w:semiHidden/>
    <w:unhideWhenUsed/>
    <w:rsid w:val="00816BE6"/>
    <w:rPr>
      <w:b/>
      <w:bCs/>
    </w:rPr>
  </w:style>
  <w:style w:type="character" w:customStyle="1" w:styleId="SoggettocommentoCarattere">
    <w:name w:val="Soggetto commento Carattere"/>
    <w:basedOn w:val="TestocommentoCarattere"/>
    <w:link w:val="Soggettocommento"/>
    <w:semiHidden/>
    <w:rsid w:val="00816BE6"/>
    <w:rPr>
      <w:b/>
      <w:bCs/>
    </w:rPr>
  </w:style>
  <w:style w:type="paragraph" w:styleId="Corpotesto">
    <w:name w:val="Body Text"/>
    <w:basedOn w:val="Normale"/>
    <w:link w:val="CorpotestoCarattere"/>
    <w:semiHidden/>
    <w:unhideWhenUsed/>
    <w:rsid w:val="009A6850"/>
    <w:pPr>
      <w:spacing w:after="120"/>
    </w:pPr>
  </w:style>
  <w:style w:type="character" w:customStyle="1" w:styleId="CorpotestoCarattere">
    <w:name w:val="Corpo testo Carattere"/>
    <w:basedOn w:val="Carpredefinitoparagrafo"/>
    <w:link w:val="Corpotesto"/>
    <w:semiHidden/>
    <w:rsid w:val="009A6850"/>
    <w:rPr>
      <w:sz w:val="24"/>
      <w:szCs w:val="24"/>
    </w:rPr>
  </w:style>
  <w:style w:type="paragraph" w:customStyle="1" w:styleId="Compact">
    <w:name w:val="Compact"/>
    <w:basedOn w:val="Corpotesto"/>
    <w:qFormat/>
    <w:rsid w:val="00E22AAB"/>
    <w:pPr>
      <w:spacing w:before="36" w:after="36"/>
    </w:pPr>
    <w:rPr>
      <w:rFonts w:asciiTheme="minorHAnsi" w:eastAsiaTheme="minorHAnsi" w:hAnsiTheme="minorHAnsi" w:cstheme="minorBidi"/>
      <w:lang w:val="en-US" w:eastAsia="en-US"/>
    </w:rPr>
  </w:style>
  <w:style w:type="character" w:customStyle="1" w:styleId="IntestazioneCarattere">
    <w:name w:val="Intestazione Carattere"/>
    <w:basedOn w:val="Carpredefinitoparagrafo"/>
    <w:link w:val="Intestazione"/>
    <w:rsid w:val="0018497C"/>
    <w:rPr>
      <w:rFonts w:ascii="Arial" w:hAnsi="Arial"/>
      <w:sz w:val="24"/>
    </w:rPr>
  </w:style>
  <w:style w:type="character" w:customStyle="1" w:styleId="Titolo1Carattere">
    <w:name w:val="Titolo 1 Carattere"/>
    <w:basedOn w:val="Carpredefinitoparagrafo"/>
    <w:link w:val="Titolo1"/>
    <w:rsid w:val="00A44204"/>
    <w:rPr>
      <w:rFonts w:asciiTheme="majorHAnsi" w:eastAsiaTheme="majorEastAsia" w:hAnsiTheme="majorHAnsi" w:cstheme="majorBidi"/>
      <w:color w:val="2E74B5" w:themeColor="accent1" w:themeShade="BF"/>
      <w:sz w:val="32"/>
      <w:szCs w:val="32"/>
    </w:rPr>
  </w:style>
  <w:style w:type="paragraph" w:styleId="Testonotaapidipagina">
    <w:name w:val="footnote text"/>
    <w:basedOn w:val="Normale"/>
    <w:link w:val="TestonotaapidipaginaCarattere"/>
    <w:uiPriority w:val="99"/>
    <w:unhideWhenUsed/>
    <w:rsid w:val="001931D9"/>
    <w:rPr>
      <w:rFonts w:asciiTheme="minorHAnsi" w:hAnsi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1931D9"/>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6471">
      <w:bodyDiv w:val="1"/>
      <w:marLeft w:val="0"/>
      <w:marRight w:val="0"/>
      <w:marTop w:val="0"/>
      <w:marBottom w:val="0"/>
      <w:divBdr>
        <w:top w:val="none" w:sz="0" w:space="0" w:color="auto"/>
        <w:left w:val="none" w:sz="0" w:space="0" w:color="auto"/>
        <w:bottom w:val="none" w:sz="0" w:space="0" w:color="auto"/>
        <w:right w:val="none" w:sz="0" w:space="0" w:color="auto"/>
      </w:divBdr>
    </w:div>
    <w:div w:id="317196524">
      <w:bodyDiv w:val="1"/>
      <w:marLeft w:val="0"/>
      <w:marRight w:val="0"/>
      <w:marTop w:val="0"/>
      <w:marBottom w:val="0"/>
      <w:divBdr>
        <w:top w:val="none" w:sz="0" w:space="0" w:color="auto"/>
        <w:left w:val="none" w:sz="0" w:space="0" w:color="auto"/>
        <w:bottom w:val="none" w:sz="0" w:space="0" w:color="auto"/>
        <w:right w:val="none" w:sz="0" w:space="0" w:color="auto"/>
      </w:divBdr>
    </w:div>
    <w:div w:id="390232060">
      <w:bodyDiv w:val="1"/>
      <w:marLeft w:val="0"/>
      <w:marRight w:val="0"/>
      <w:marTop w:val="0"/>
      <w:marBottom w:val="0"/>
      <w:divBdr>
        <w:top w:val="none" w:sz="0" w:space="0" w:color="auto"/>
        <w:left w:val="none" w:sz="0" w:space="0" w:color="auto"/>
        <w:bottom w:val="none" w:sz="0" w:space="0" w:color="auto"/>
        <w:right w:val="none" w:sz="0" w:space="0" w:color="auto"/>
      </w:divBdr>
    </w:div>
    <w:div w:id="398286309">
      <w:bodyDiv w:val="1"/>
      <w:marLeft w:val="0"/>
      <w:marRight w:val="0"/>
      <w:marTop w:val="0"/>
      <w:marBottom w:val="0"/>
      <w:divBdr>
        <w:top w:val="none" w:sz="0" w:space="0" w:color="auto"/>
        <w:left w:val="none" w:sz="0" w:space="0" w:color="auto"/>
        <w:bottom w:val="none" w:sz="0" w:space="0" w:color="auto"/>
        <w:right w:val="none" w:sz="0" w:space="0" w:color="auto"/>
      </w:divBdr>
    </w:div>
    <w:div w:id="507600103">
      <w:bodyDiv w:val="1"/>
      <w:marLeft w:val="0"/>
      <w:marRight w:val="0"/>
      <w:marTop w:val="0"/>
      <w:marBottom w:val="0"/>
      <w:divBdr>
        <w:top w:val="none" w:sz="0" w:space="0" w:color="auto"/>
        <w:left w:val="none" w:sz="0" w:space="0" w:color="auto"/>
        <w:bottom w:val="none" w:sz="0" w:space="0" w:color="auto"/>
        <w:right w:val="none" w:sz="0" w:space="0" w:color="auto"/>
      </w:divBdr>
    </w:div>
    <w:div w:id="557982338">
      <w:bodyDiv w:val="1"/>
      <w:marLeft w:val="0"/>
      <w:marRight w:val="0"/>
      <w:marTop w:val="0"/>
      <w:marBottom w:val="0"/>
      <w:divBdr>
        <w:top w:val="none" w:sz="0" w:space="0" w:color="auto"/>
        <w:left w:val="none" w:sz="0" w:space="0" w:color="auto"/>
        <w:bottom w:val="none" w:sz="0" w:space="0" w:color="auto"/>
        <w:right w:val="none" w:sz="0" w:space="0" w:color="auto"/>
      </w:divBdr>
    </w:div>
    <w:div w:id="871724355">
      <w:bodyDiv w:val="1"/>
      <w:marLeft w:val="0"/>
      <w:marRight w:val="0"/>
      <w:marTop w:val="0"/>
      <w:marBottom w:val="0"/>
      <w:divBdr>
        <w:top w:val="none" w:sz="0" w:space="0" w:color="auto"/>
        <w:left w:val="none" w:sz="0" w:space="0" w:color="auto"/>
        <w:bottom w:val="none" w:sz="0" w:space="0" w:color="auto"/>
        <w:right w:val="none" w:sz="0" w:space="0" w:color="auto"/>
      </w:divBdr>
    </w:div>
    <w:div w:id="954749473">
      <w:bodyDiv w:val="1"/>
      <w:marLeft w:val="0"/>
      <w:marRight w:val="0"/>
      <w:marTop w:val="0"/>
      <w:marBottom w:val="0"/>
      <w:divBdr>
        <w:top w:val="none" w:sz="0" w:space="0" w:color="auto"/>
        <w:left w:val="none" w:sz="0" w:space="0" w:color="auto"/>
        <w:bottom w:val="none" w:sz="0" w:space="0" w:color="auto"/>
        <w:right w:val="none" w:sz="0" w:space="0" w:color="auto"/>
      </w:divBdr>
    </w:div>
    <w:div w:id="989944633">
      <w:bodyDiv w:val="1"/>
      <w:marLeft w:val="0"/>
      <w:marRight w:val="0"/>
      <w:marTop w:val="0"/>
      <w:marBottom w:val="0"/>
      <w:divBdr>
        <w:top w:val="none" w:sz="0" w:space="0" w:color="auto"/>
        <w:left w:val="none" w:sz="0" w:space="0" w:color="auto"/>
        <w:bottom w:val="none" w:sz="0" w:space="0" w:color="auto"/>
        <w:right w:val="none" w:sz="0" w:space="0" w:color="auto"/>
      </w:divBdr>
    </w:div>
    <w:div w:id="1171799434">
      <w:bodyDiv w:val="1"/>
      <w:marLeft w:val="0"/>
      <w:marRight w:val="0"/>
      <w:marTop w:val="0"/>
      <w:marBottom w:val="0"/>
      <w:divBdr>
        <w:top w:val="none" w:sz="0" w:space="0" w:color="auto"/>
        <w:left w:val="none" w:sz="0" w:space="0" w:color="auto"/>
        <w:bottom w:val="none" w:sz="0" w:space="0" w:color="auto"/>
        <w:right w:val="none" w:sz="0" w:space="0" w:color="auto"/>
      </w:divBdr>
    </w:div>
    <w:div w:id="1184587333">
      <w:bodyDiv w:val="1"/>
      <w:marLeft w:val="0"/>
      <w:marRight w:val="0"/>
      <w:marTop w:val="0"/>
      <w:marBottom w:val="0"/>
      <w:divBdr>
        <w:top w:val="none" w:sz="0" w:space="0" w:color="auto"/>
        <w:left w:val="none" w:sz="0" w:space="0" w:color="auto"/>
        <w:bottom w:val="none" w:sz="0" w:space="0" w:color="auto"/>
        <w:right w:val="none" w:sz="0" w:space="0" w:color="auto"/>
      </w:divBdr>
    </w:div>
    <w:div w:id="1323579492">
      <w:bodyDiv w:val="1"/>
      <w:marLeft w:val="0"/>
      <w:marRight w:val="0"/>
      <w:marTop w:val="0"/>
      <w:marBottom w:val="0"/>
      <w:divBdr>
        <w:top w:val="none" w:sz="0" w:space="0" w:color="auto"/>
        <w:left w:val="none" w:sz="0" w:space="0" w:color="auto"/>
        <w:bottom w:val="none" w:sz="0" w:space="0" w:color="auto"/>
        <w:right w:val="none" w:sz="0" w:space="0" w:color="auto"/>
      </w:divBdr>
    </w:div>
    <w:div w:id="1346126670">
      <w:bodyDiv w:val="1"/>
      <w:marLeft w:val="0"/>
      <w:marRight w:val="0"/>
      <w:marTop w:val="0"/>
      <w:marBottom w:val="0"/>
      <w:divBdr>
        <w:top w:val="none" w:sz="0" w:space="0" w:color="auto"/>
        <w:left w:val="none" w:sz="0" w:space="0" w:color="auto"/>
        <w:bottom w:val="none" w:sz="0" w:space="0" w:color="auto"/>
        <w:right w:val="none" w:sz="0" w:space="0" w:color="auto"/>
      </w:divBdr>
    </w:div>
    <w:div w:id="1351252997">
      <w:bodyDiv w:val="1"/>
      <w:marLeft w:val="0"/>
      <w:marRight w:val="0"/>
      <w:marTop w:val="0"/>
      <w:marBottom w:val="0"/>
      <w:divBdr>
        <w:top w:val="none" w:sz="0" w:space="0" w:color="auto"/>
        <w:left w:val="none" w:sz="0" w:space="0" w:color="auto"/>
        <w:bottom w:val="none" w:sz="0" w:space="0" w:color="auto"/>
        <w:right w:val="none" w:sz="0" w:space="0" w:color="auto"/>
      </w:divBdr>
      <w:divsChild>
        <w:div w:id="750276158">
          <w:marLeft w:val="0"/>
          <w:marRight w:val="0"/>
          <w:marTop w:val="0"/>
          <w:marBottom w:val="0"/>
          <w:divBdr>
            <w:top w:val="none" w:sz="0" w:space="0" w:color="auto"/>
            <w:left w:val="none" w:sz="0" w:space="0" w:color="auto"/>
            <w:bottom w:val="none" w:sz="0" w:space="0" w:color="auto"/>
            <w:right w:val="none" w:sz="0" w:space="0" w:color="auto"/>
          </w:divBdr>
        </w:div>
      </w:divsChild>
    </w:div>
    <w:div w:id="1443643992">
      <w:bodyDiv w:val="1"/>
      <w:marLeft w:val="0"/>
      <w:marRight w:val="0"/>
      <w:marTop w:val="0"/>
      <w:marBottom w:val="0"/>
      <w:divBdr>
        <w:top w:val="none" w:sz="0" w:space="0" w:color="auto"/>
        <w:left w:val="none" w:sz="0" w:space="0" w:color="auto"/>
        <w:bottom w:val="none" w:sz="0" w:space="0" w:color="auto"/>
        <w:right w:val="none" w:sz="0" w:space="0" w:color="auto"/>
      </w:divBdr>
    </w:div>
    <w:div w:id="1588538122">
      <w:bodyDiv w:val="1"/>
      <w:marLeft w:val="0"/>
      <w:marRight w:val="0"/>
      <w:marTop w:val="0"/>
      <w:marBottom w:val="0"/>
      <w:divBdr>
        <w:top w:val="none" w:sz="0" w:space="0" w:color="auto"/>
        <w:left w:val="none" w:sz="0" w:space="0" w:color="auto"/>
        <w:bottom w:val="none" w:sz="0" w:space="0" w:color="auto"/>
        <w:right w:val="none" w:sz="0" w:space="0" w:color="auto"/>
      </w:divBdr>
    </w:div>
    <w:div w:id="1626429535">
      <w:bodyDiv w:val="1"/>
      <w:marLeft w:val="0"/>
      <w:marRight w:val="0"/>
      <w:marTop w:val="0"/>
      <w:marBottom w:val="0"/>
      <w:divBdr>
        <w:top w:val="none" w:sz="0" w:space="0" w:color="auto"/>
        <w:left w:val="none" w:sz="0" w:space="0" w:color="auto"/>
        <w:bottom w:val="none" w:sz="0" w:space="0" w:color="auto"/>
        <w:right w:val="none" w:sz="0" w:space="0" w:color="auto"/>
      </w:divBdr>
    </w:div>
    <w:div w:id="2005013821">
      <w:bodyDiv w:val="1"/>
      <w:marLeft w:val="0"/>
      <w:marRight w:val="0"/>
      <w:marTop w:val="0"/>
      <w:marBottom w:val="0"/>
      <w:divBdr>
        <w:top w:val="none" w:sz="0" w:space="0" w:color="auto"/>
        <w:left w:val="none" w:sz="0" w:space="0" w:color="auto"/>
        <w:bottom w:val="none" w:sz="0" w:space="0" w:color="auto"/>
        <w:right w:val="none" w:sz="0" w:space="0" w:color="auto"/>
      </w:divBdr>
    </w:div>
    <w:div w:id="21323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df.it/Home/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DFB71-567D-4713-83D9-296E84E5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13615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Comune di Trento</Company>
  <LinksUpToDate>false</LinksUpToDate>
  <CharactersWithSpaces>15972</CharactersWithSpaces>
  <SharedDoc>false</SharedDoc>
  <HLinks>
    <vt:vector size="12" baseType="variant">
      <vt:variant>
        <vt:i4>1441813</vt:i4>
      </vt:variant>
      <vt:variant>
        <vt:i4>9</vt:i4>
      </vt:variant>
      <vt:variant>
        <vt:i4>0</vt:i4>
      </vt:variant>
      <vt:variant>
        <vt:i4>5</vt:i4>
      </vt:variant>
      <vt:variant>
        <vt:lpwstr>http://www.gdf.it/Home/index.html</vt:lpwstr>
      </vt:variant>
      <vt:variant>
        <vt:lpwstr/>
      </vt:variant>
      <vt:variant>
        <vt:i4>1441813</vt:i4>
      </vt:variant>
      <vt:variant>
        <vt:i4>0</vt:i4>
      </vt:variant>
      <vt:variant>
        <vt:i4>0</vt:i4>
      </vt:variant>
      <vt:variant>
        <vt:i4>5</vt:i4>
      </vt:variant>
      <vt:variant>
        <vt:lpwstr>http://www.gdf.it/Home/index.html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Robol Erica</dc:creator>
  <cp:lastModifiedBy>Milan Marco</cp:lastModifiedBy>
  <cp:revision>2</cp:revision>
  <cp:lastPrinted>2021-05-04T09:39:00Z</cp:lastPrinted>
  <dcterms:created xsi:type="dcterms:W3CDTF">2021-07-14T11:12:00Z</dcterms:created>
  <dcterms:modified xsi:type="dcterms:W3CDTF">2021-07-14T11:12:00Z</dcterms:modified>
</cp:coreProperties>
</file>